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81974" w14:textId="77777777" w:rsidR="00542D4A" w:rsidRDefault="00542D4A">
      <w:pPr>
        <w:rPr>
          <w:lang w:val="es-ES"/>
        </w:rPr>
      </w:pPr>
    </w:p>
    <w:sdt>
      <w:sdtPr>
        <w:rPr>
          <w:rFonts w:asciiTheme="minorHAnsi" w:eastAsiaTheme="minorHAnsi" w:hAnsiTheme="minorHAnsi" w:cstheme="minorBidi"/>
          <w:color w:val="auto"/>
          <w:sz w:val="22"/>
          <w:szCs w:val="22"/>
          <w:lang w:val="ca-ES"/>
        </w:rPr>
        <w:id w:val="-1047995451"/>
        <w:docPartObj>
          <w:docPartGallery w:val="Table of Contents"/>
          <w:docPartUnique/>
        </w:docPartObj>
      </w:sdtPr>
      <w:sdtEndPr>
        <w:rPr>
          <w:b/>
          <w:bCs/>
          <w:noProof/>
        </w:rPr>
      </w:sdtEndPr>
      <w:sdtContent>
        <w:p w14:paraId="0A9CA694" w14:textId="74FDEEEC" w:rsidR="00EE2323" w:rsidRDefault="00F77997">
          <w:pPr>
            <w:pStyle w:val="TOCHeading"/>
          </w:pPr>
          <w:r>
            <w:t>Índice</w:t>
          </w:r>
        </w:p>
        <w:p w14:paraId="750B1F69" w14:textId="77777777" w:rsidR="003F60C9" w:rsidRPr="003F60C9" w:rsidRDefault="003F60C9" w:rsidP="003F60C9">
          <w:pPr>
            <w:rPr>
              <w:lang w:val="en-US"/>
            </w:rPr>
          </w:pPr>
        </w:p>
        <w:p w14:paraId="4CA1ED67" w14:textId="2EF7B7C0" w:rsidR="00594A00" w:rsidRPr="00930692" w:rsidRDefault="00266B0E">
          <w:pPr>
            <w:pStyle w:val="TOC1"/>
            <w:tabs>
              <w:tab w:val="left" w:pos="440"/>
              <w:tab w:val="right" w:leader="dot" w:pos="8494"/>
            </w:tabs>
            <w:rPr>
              <w:rFonts w:ascii="Garamond" w:eastAsiaTheme="minorEastAsia" w:hAnsi="Garamond"/>
              <w:b/>
              <w:bCs/>
              <w:noProof/>
              <w:kern w:val="2"/>
              <w:sz w:val="24"/>
              <w:szCs w:val="24"/>
              <w:lang w:val="es-ES" w:eastAsia="es-ES"/>
              <w14:ligatures w14:val="standardContextual"/>
            </w:rPr>
          </w:pPr>
          <w:r w:rsidRPr="00930692">
            <w:rPr>
              <w:rFonts w:ascii="Garamond" w:hAnsi="Garamond"/>
            </w:rPr>
            <w:fldChar w:fldCharType="begin"/>
          </w:r>
          <w:r w:rsidRPr="00930692">
            <w:rPr>
              <w:rFonts w:ascii="Garamond" w:hAnsi="Garamond"/>
            </w:rPr>
            <w:instrText xml:space="preserve"> TOC \o "1-3" \h \z \u </w:instrText>
          </w:r>
          <w:r w:rsidRPr="00930692">
            <w:rPr>
              <w:rFonts w:ascii="Garamond" w:hAnsi="Garamond"/>
            </w:rPr>
            <w:fldChar w:fldCharType="separate"/>
          </w:r>
          <w:hyperlink w:anchor="_Toc169517537" w:history="1">
            <w:r w:rsidR="00594A00" w:rsidRPr="00930692">
              <w:rPr>
                <w:rStyle w:val="Hyperlink"/>
                <w:rFonts w:ascii="Garamond" w:hAnsi="Garamond" w:cs="Calibri"/>
                <w:b/>
                <w:bCs/>
                <w:noProof/>
                <w:lang w:val="es-ES"/>
              </w:rPr>
              <w:t>0.</w:t>
            </w:r>
            <w:r w:rsidR="00594A00" w:rsidRPr="00930692">
              <w:rPr>
                <w:rFonts w:ascii="Garamond" w:eastAsiaTheme="minorEastAsia" w:hAnsi="Garamond"/>
                <w:b/>
                <w:bCs/>
                <w:noProof/>
                <w:kern w:val="2"/>
                <w:sz w:val="24"/>
                <w:szCs w:val="24"/>
                <w:lang w:val="es-ES" w:eastAsia="es-ES"/>
                <w14:ligatures w14:val="standardContextual"/>
              </w:rPr>
              <w:tab/>
            </w:r>
            <w:r w:rsidR="00594A00" w:rsidRPr="00930692">
              <w:rPr>
                <w:rStyle w:val="Hyperlink"/>
                <w:rFonts w:ascii="Garamond" w:hAnsi="Garamond" w:cs="Calibri"/>
                <w:b/>
                <w:bCs/>
                <w:noProof/>
                <w:lang w:val="es-ES"/>
              </w:rPr>
              <w:t>Introducción al Sistema Dinámico de Adquisición E23/02 de Material de Laboratorio</w:t>
            </w:r>
            <w:r w:rsidR="00594A00" w:rsidRPr="00930692">
              <w:rPr>
                <w:rFonts w:ascii="Garamond" w:hAnsi="Garamond"/>
                <w:b/>
                <w:bCs/>
                <w:noProof/>
                <w:webHidden/>
              </w:rPr>
              <w:tab/>
            </w:r>
            <w:r w:rsidR="00594A00" w:rsidRPr="00930692">
              <w:rPr>
                <w:rFonts w:ascii="Garamond" w:hAnsi="Garamond"/>
                <w:b/>
                <w:bCs/>
                <w:noProof/>
                <w:webHidden/>
              </w:rPr>
              <w:fldChar w:fldCharType="begin"/>
            </w:r>
            <w:r w:rsidR="00594A00" w:rsidRPr="00930692">
              <w:rPr>
                <w:rFonts w:ascii="Garamond" w:hAnsi="Garamond"/>
                <w:b/>
                <w:bCs/>
                <w:noProof/>
                <w:webHidden/>
              </w:rPr>
              <w:instrText xml:space="preserve"> PAGEREF _Toc169517537 \h </w:instrText>
            </w:r>
            <w:r w:rsidR="00594A00" w:rsidRPr="00930692">
              <w:rPr>
                <w:rFonts w:ascii="Garamond" w:hAnsi="Garamond"/>
                <w:b/>
                <w:bCs/>
                <w:noProof/>
                <w:webHidden/>
              </w:rPr>
            </w:r>
            <w:r w:rsidR="00594A00" w:rsidRPr="00930692">
              <w:rPr>
                <w:rFonts w:ascii="Garamond" w:hAnsi="Garamond"/>
                <w:b/>
                <w:bCs/>
                <w:noProof/>
                <w:webHidden/>
              </w:rPr>
              <w:fldChar w:fldCharType="separate"/>
            </w:r>
            <w:r w:rsidR="00594A00" w:rsidRPr="00930692">
              <w:rPr>
                <w:rFonts w:ascii="Garamond" w:hAnsi="Garamond"/>
                <w:b/>
                <w:bCs/>
                <w:noProof/>
                <w:webHidden/>
              </w:rPr>
              <w:t>2</w:t>
            </w:r>
            <w:r w:rsidR="00594A00" w:rsidRPr="00930692">
              <w:rPr>
                <w:rFonts w:ascii="Garamond" w:hAnsi="Garamond"/>
                <w:b/>
                <w:bCs/>
                <w:noProof/>
                <w:webHidden/>
              </w:rPr>
              <w:fldChar w:fldCharType="end"/>
            </w:r>
          </w:hyperlink>
        </w:p>
        <w:p w14:paraId="7B1D584A" w14:textId="0E7EDAA5" w:rsidR="00594A00" w:rsidRPr="00930692" w:rsidRDefault="00594A00">
          <w:pPr>
            <w:pStyle w:val="TOC1"/>
            <w:tabs>
              <w:tab w:val="left" w:pos="440"/>
              <w:tab w:val="right" w:leader="dot" w:pos="8494"/>
            </w:tabs>
            <w:rPr>
              <w:rFonts w:ascii="Garamond" w:eastAsiaTheme="minorEastAsia" w:hAnsi="Garamond"/>
              <w:b/>
              <w:bCs/>
              <w:noProof/>
              <w:kern w:val="2"/>
              <w:sz w:val="24"/>
              <w:szCs w:val="24"/>
              <w:lang w:val="es-ES" w:eastAsia="es-ES"/>
              <w14:ligatures w14:val="standardContextual"/>
            </w:rPr>
          </w:pPr>
          <w:hyperlink w:anchor="_Toc169517538" w:history="1">
            <w:r w:rsidRPr="00930692">
              <w:rPr>
                <w:rStyle w:val="Hyperlink"/>
                <w:rFonts w:ascii="Garamond" w:hAnsi="Garamond"/>
                <w:b/>
                <w:bCs/>
                <w:noProof/>
                <w:lang w:val="es-ES"/>
              </w:rPr>
              <w:t>1.</w:t>
            </w:r>
            <w:r w:rsidRPr="00930692">
              <w:rPr>
                <w:rFonts w:ascii="Garamond" w:eastAsiaTheme="minorEastAsia" w:hAnsi="Garamond"/>
                <w:b/>
                <w:bCs/>
                <w:noProof/>
                <w:kern w:val="2"/>
                <w:sz w:val="24"/>
                <w:szCs w:val="24"/>
                <w:lang w:val="es-ES" w:eastAsia="es-ES"/>
                <w14:ligatures w14:val="standardContextual"/>
              </w:rPr>
              <w:tab/>
            </w:r>
            <w:r w:rsidRPr="00930692">
              <w:rPr>
                <w:rStyle w:val="Hyperlink"/>
                <w:rFonts w:ascii="Garamond" w:hAnsi="Garamond"/>
                <w:b/>
                <w:bCs/>
                <w:noProof/>
                <w:lang w:val="es-ES"/>
              </w:rPr>
              <w:t>Flujograma del SDA</w:t>
            </w:r>
            <w:r w:rsidRPr="00930692">
              <w:rPr>
                <w:rFonts w:ascii="Garamond" w:hAnsi="Garamond"/>
                <w:b/>
                <w:bCs/>
                <w:noProof/>
                <w:webHidden/>
              </w:rPr>
              <w:tab/>
            </w:r>
            <w:r w:rsidRPr="00930692">
              <w:rPr>
                <w:rFonts w:ascii="Garamond" w:hAnsi="Garamond"/>
                <w:b/>
                <w:bCs/>
                <w:noProof/>
                <w:webHidden/>
              </w:rPr>
              <w:fldChar w:fldCharType="begin"/>
            </w:r>
            <w:r w:rsidRPr="00930692">
              <w:rPr>
                <w:rFonts w:ascii="Garamond" w:hAnsi="Garamond"/>
                <w:b/>
                <w:bCs/>
                <w:noProof/>
                <w:webHidden/>
              </w:rPr>
              <w:instrText xml:space="preserve"> PAGEREF _Toc169517538 \h </w:instrText>
            </w:r>
            <w:r w:rsidRPr="00930692">
              <w:rPr>
                <w:rFonts w:ascii="Garamond" w:hAnsi="Garamond"/>
                <w:b/>
                <w:bCs/>
                <w:noProof/>
                <w:webHidden/>
              </w:rPr>
            </w:r>
            <w:r w:rsidRPr="00930692">
              <w:rPr>
                <w:rFonts w:ascii="Garamond" w:hAnsi="Garamond"/>
                <w:b/>
                <w:bCs/>
                <w:noProof/>
                <w:webHidden/>
              </w:rPr>
              <w:fldChar w:fldCharType="separate"/>
            </w:r>
            <w:r w:rsidRPr="00930692">
              <w:rPr>
                <w:rFonts w:ascii="Garamond" w:hAnsi="Garamond"/>
                <w:b/>
                <w:bCs/>
                <w:noProof/>
                <w:webHidden/>
              </w:rPr>
              <w:t>3</w:t>
            </w:r>
            <w:r w:rsidRPr="00930692">
              <w:rPr>
                <w:rFonts w:ascii="Garamond" w:hAnsi="Garamond"/>
                <w:b/>
                <w:bCs/>
                <w:noProof/>
                <w:webHidden/>
              </w:rPr>
              <w:fldChar w:fldCharType="end"/>
            </w:r>
          </w:hyperlink>
        </w:p>
        <w:p w14:paraId="2FD100DA" w14:textId="41B975B4" w:rsidR="00594A00" w:rsidRPr="00930692" w:rsidRDefault="00594A00">
          <w:pPr>
            <w:pStyle w:val="TOC1"/>
            <w:tabs>
              <w:tab w:val="left" w:pos="440"/>
              <w:tab w:val="right" w:leader="dot" w:pos="8494"/>
            </w:tabs>
            <w:rPr>
              <w:rFonts w:ascii="Garamond" w:eastAsiaTheme="minorEastAsia" w:hAnsi="Garamond"/>
              <w:b/>
              <w:bCs/>
              <w:noProof/>
              <w:kern w:val="2"/>
              <w:sz w:val="24"/>
              <w:szCs w:val="24"/>
              <w:lang w:val="es-ES" w:eastAsia="es-ES"/>
              <w14:ligatures w14:val="standardContextual"/>
            </w:rPr>
          </w:pPr>
          <w:hyperlink w:anchor="_Toc169517539" w:history="1">
            <w:r w:rsidRPr="00930692">
              <w:rPr>
                <w:rStyle w:val="Hyperlink"/>
                <w:rFonts w:ascii="Garamond" w:hAnsi="Garamond"/>
                <w:b/>
                <w:bCs/>
                <w:noProof/>
                <w:lang w:val="es-ES"/>
              </w:rPr>
              <w:t>2.</w:t>
            </w:r>
            <w:r w:rsidRPr="00930692">
              <w:rPr>
                <w:rFonts w:ascii="Garamond" w:eastAsiaTheme="minorEastAsia" w:hAnsi="Garamond"/>
                <w:b/>
                <w:bCs/>
                <w:noProof/>
                <w:kern w:val="2"/>
                <w:sz w:val="24"/>
                <w:szCs w:val="24"/>
                <w:lang w:val="es-ES" w:eastAsia="es-ES"/>
                <w14:ligatures w14:val="standardContextual"/>
              </w:rPr>
              <w:tab/>
            </w:r>
            <w:r w:rsidRPr="00930692">
              <w:rPr>
                <w:rStyle w:val="Hyperlink"/>
                <w:rFonts w:ascii="Garamond" w:hAnsi="Garamond"/>
                <w:b/>
                <w:bCs/>
                <w:noProof/>
                <w:lang w:val="es-ES"/>
              </w:rPr>
              <w:t>Contenido y características de la presentación telemática de ofertas</w:t>
            </w:r>
            <w:r w:rsidRPr="00930692">
              <w:rPr>
                <w:rFonts w:ascii="Garamond" w:hAnsi="Garamond"/>
                <w:b/>
                <w:bCs/>
                <w:noProof/>
                <w:webHidden/>
              </w:rPr>
              <w:tab/>
            </w:r>
            <w:r w:rsidRPr="00930692">
              <w:rPr>
                <w:rFonts w:ascii="Garamond" w:hAnsi="Garamond"/>
                <w:b/>
                <w:bCs/>
                <w:noProof/>
                <w:webHidden/>
              </w:rPr>
              <w:fldChar w:fldCharType="begin"/>
            </w:r>
            <w:r w:rsidRPr="00930692">
              <w:rPr>
                <w:rFonts w:ascii="Garamond" w:hAnsi="Garamond"/>
                <w:b/>
                <w:bCs/>
                <w:noProof/>
                <w:webHidden/>
              </w:rPr>
              <w:instrText xml:space="preserve"> PAGEREF _Toc169517539 \h </w:instrText>
            </w:r>
            <w:r w:rsidRPr="00930692">
              <w:rPr>
                <w:rFonts w:ascii="Garamond" w:hAnsi="Garamond"/>
                <w:b/>
                <w:bCs/>
                <w:noProof/>
                <w:webHidden/>
              </w:rPr>
            </w:r>
            <w:r w:rsidRPr="00930692">
              <w:rPr>
                <w:rFonts w:ascii="Garamond" w:hAnsi="Garamond"/>
                <w:b/>
                <w:bCs/>
                <w:noProof/>
                <w:webHidden/>
              </w:rPr>
              <w:fldChar w:fldCharType="separate"/>
            </w:r>
            <w:r w:rsidRPr="00930692">
              <w:rPr>
                <w:rFonts w:ascii="Garamond" w:hAnsi="Garamond"/>
                <w:b/>
                <w:bCs/>
                <w:noProof/>
                <w:webHidden/>
              </w:rPr>
              <w:t>4</w:t>
            </w:r>
            <w:r w:rsidRPr="00930692">
              <w:rPr>
                <w:rFonts w:ascii="Garamond" w:hAnsi="Garamond"/>
                <w:b/>
                <w:bCs/>
                <w:noProof/>
                <w:webHidden/>
              </w:rPr>
              <w:fldChar w:fldCharType="end"/>
            </w:r>
          </w:hyperlink>
        </w:p>
        <w:p w14:paraId="001A6951" w14:textId="04281336" w:rsidR="00594A00" w:rsidRPr="00930692" w:rsidRDefault="00594A00">
          <w:pPr>
            <w:pStyle w:val="TOC1"/>
            <w:tabs>
              <w:tab w:val="left" w:pos="440"/>
              <w:tab w:val="right" w:leader="dot" w:pos="8494"/>
            </w:tabs>
            <w:rPr>
              <w:rFonts w:ascii="Garamond" w:eastAsiaTheme="minorEastAsia" w:hAnsi="Garamond"/>
              <w:noProof/>
              <w:kern w:val="2"/>
              <w:sz w:val="24"/>
              <w:szCs w:val="24"/>
              <w:lang w:val="es-ES" w:eastAsia="es-ES"/>
              <w14:ligatures w14:val="standardContextual"/>
            </w:rPr>
          </w:pPr>
          <w:hyperlink w:anchor="_Toc169517540" w:history="1">
            <w:r w:rsidRPr="00930692">
              <w:rPr>
                <w:rStyle w:val="Hyperlink"/>
                <w:rFonts w:ascii="Garamond" w:hAnsi="Garamond"/>
                <w:b/>
                <w:bCs/>
                <w:noProof/>
                <w:lang w:val="es-ES"/>
              </w:rPr>
              <w:t>3.</w:t>
            </w:r>
            <w:r w:rsidRPr="00930692">
              <w:rPr>
                <w:rFonts w:ascii="Garamond" w:eastAsiaTheme="minorEastAsia" w:hAnsi="Garamond"/>
                <w:noProof/>
                <w:kern w:val="2"/>
                <w:sz w:val="24"/>
                <w:szCs w:val="24"/>
                <w:lang w:val="es-ES" w:eastAsia="es-ES"/>
                <w14:ligatures w14:val="standardContextual"/>
              </w:rPr>
              <w:tab/>
            </w:r>
            <w:r w:rsidRPr="00930692">
              <w:rPr>
                <w:rStyle w:val="Hyperlink"/>
                <w:rFonts w:ascii="Garamond" w:hAnsi="Garamond"/>
                <w:b/>
                <w:bCs/>
                <w:noProof/>
                <w:lang w:val="es-ES"/>
              </w:rPr>
              <w:t>Manual de presentación de ofertas</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_Toc169517540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8</w:t>
            </w:r>
            <w:r w:rsidRPr="00930692">
              <w:rPr>
                <w:rFonts w:ascii="Garamond" w:hAnsi="Garamond"/>
                <w:noProof/>
                <w:webHidden/>
              </w:rPr>
              <w:fldChar w:fldCharType="end"/>
            </w:r>
          </w:hyperlink>
        </w:p>
        <w:p w14:paraId="1046EBCC" w14:textId="1466B22C" w:rsidR="00594A00" w:rsidRPr="00930692" w:rsidRDefault="00594A00">
          <w:pPr>
            <w:pStyle w:val="TOC1"/>
            <w:tabs>
              <w:tab w:val="left" w:pos="440"/>
              <w:tab w:val="right" w:leader="dot" w:pos="8494"/>
            </w:tabs>
            <w:rPr>
              <w:rFonts w:ascii="Garamond" w:eastAsiaTheme="minorEastAsia" w:hAnsi="Garamond"/>
              <w:noProof/>
              <w:kern w:val="2"/>
              <w:sz w:val="24"/>
              <w:szCs w:val="24"/>
              <w:lang w:val="es-ES" w:eastAsia="es-ES"/>
              <w14:ligatures w14:val="standardContextual"/>
            </w:rPr>
          </w:pPr>
          <w:hyperlink w:anchor="_Toc169517541" w:history="1">
            <w:r w:rsidRPr="00930692">
              <w:rPr>
                <w:rStyle w:val="Hyperlink"/>
                <w:rFonts w:ascii="Garamond" w:hAnsi="Garamond"/>
                <w:b/>
                <w:bCs/>
                <w:noProof/>
              </w:rPr>
              <w:t>4.</w:t>
            </w:r>
            <w:r w:rsidRPr="00930692">
              <w:rPr>
                <w:rFonts w:ascii="Garamond" w:eastAsiaTheme="minorEastAsia" w:hAnsi="Garamond"/>
                <w:noProof/>
                <w:kern w:val="2"/>
                <w:sz w:val="24"/>
                <w:szCs w:val="24"/>
                <w:lang w:val="es-ES" w:eastAsia="es-ES"/>
                <w14:ligatures w14:val="standardContextual"/>
              </w:rPr>
              <w:tab/>
            </w:r>
            <w:r w:rsidRPr="00930692">
              <w:rPr>
                <w:rStyle w:val="Hyperlink"/>
                <w:rFonts w:ascii="Garamond" w:hAnsi="Garamond"/>
                <w:b/>
                <w:bCs/>
                <w:noProof/>
              </w:rPr>
              <w:t>FAQs Sistema Dinámico de Adquisición (SDA) de Material de Laboratorio</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_Toc169517541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13</w:t>
            </w:r>
            <w:r w:rsidRPr="00930692">
              <w:rPr>
                <w:rFonts w:ascii="Garamond" w:hAnsi="Garamond"/>
                <w:noProof/>
                <w:webHidden/>
              </w:rPr>
              <w:fldChar w:fldCharType="end"/>
            </w:r>
          </w:hyperlink>
        </w:p>
        <w:p w14:paraId="0BD09A66" w14:textId="7DDA09BD" w:rsidR="00594A00" w:rsidRPr="00930692" w:rsidRDefault="00594A00">
          <w:pPr>
            <w:pStyle w:val="TOC2"/>
            <w:tabs>
              <w:tab w:val="left" w:pos="960"/>
              <w:tab w:val="right" w:leader="dot" w:pos="8494"/>
            </w:tabs>
            <w:rPr>
              <w:rFonts w:ascii="Garamond" w:eastAsiaTheme="minorEastAsia" w:hAnsi="Garamond"/>
              <w:noProof/>
              <w:kern w:val="2"/>
              <w:sz w:val="24"/>
              <w:szCs w:val="24"/>
              <w:lang w:val="es-ES" w:eastAsia="es-ES"/>
              <w14:ligatures w14:val="standardContextual"/>
            </w:rPr>
          </w:pPr>
          <w:hyperlink w:anchor="_Toc169517542" w:history="1">
            <w:r w:rsidRPr="00930692">
              <w:rPr>
                <w:rStyle w:val="Hyperlink"/>
                <w:rFonts w:ascii="Garamond" w:hAnsi="Garamond"/>
                <w:noProof/>
                <w:lang w:val="es-ES"/>
              </w:rPr>
              <w:t>4.1.</w:t>
            </w:r>
            <w:r w:rsidRPr="00930692">
              <w:rPr>
                <w:rFonts w:ascii="Garamond" w:eastAsiaTheme="minorEastAsia" w:hAnsi="Garamond"/>
                <w:noProof/>
                <w:kern w:val="2"/>
                <w:sz w:val="24"/>
                <w:szCs w:val="24"/>
                <w:lang w:val="es-ES" w:eastAsia="es-ES"/>
                <w14:ligatures w14:val="standardContextual"/>
              </w:rPr>
              <w:tab/>
            </w:r>
            <w:r w:rsidRPr="00930692">
              <w:rPr>
                <w:rStyle w:val="Hyperlink"/>
                <w:rFonts w:ascii="Garamond" w:hAnsi="Garamond"/>
                <w:noProof/>
                <w:lang w:val="es-ES"/>
              </w:rPr>
              <w:t>FAQ comunes</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_Toc169517542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13</w:t>
            </w:r>
            <w:r w:rsidRPr="00930692">
              <w:rPr>
                <w:rFonts w:ascii="Garamond" w:hAnsi="Garamond"/>
                <w:noProof/>
                <w:webHidden/>
              </w:rPr>
              <w:fldChar w:fldCharType="end"/>
            </w:r>
          </w:hyperlink>
        </w:p>
        <w:p w14:paraId="5CC0001E" w14:textId="398C5935" w:rsidR="00594A00" w:rsidRPr="00930692" w:rsidRDefault="00594A00">
          <w:pPr>
            <w:pStyle w:val="TOC2"/>
            <w:tabs>
              <w:tab w:val="left" w:pos="960"/>
              <w:tab w:val="right" w:leader="dot" w:pos="8494"/>
            </w:tabs>
            <w:rPr>
              <w:rFonts w:ascii="Garamond" w:eastAsiaTheme="minorEastAsia" w:hAnsi="Garamond"/>
              <w:noProof/>
              <w:kern w:val="2"/>
              <w:sz w:val="24"/>
              <w:szCs w:val="24"/>
              <w:lang w:val="es-ES" w:eastAsia="es-ES"/>
              <w14:ligatures w14:val="standardContextual"/>
            </w:rPr>
          </w:pPr>
          <w:hyperlink w:anchor="_Toc169517543" w:history="1">
            <w:r w:rsidRPr="00930692">
              <w:rPr>
                <w:rStyle w:val="Hyperlink"/>
                <w:rFonts w:ascii="Garamond" w:hAnsi="Garamond"/>
                <w:noProof/>
                <w:lang w:val="es-ES"/>
              </w:rPr>
              <w:t>4.2.</w:t>
            </w:r>
            <w:r w:rsidRPr="00930692">
              <w:rPr>
                <w:rFonts w:ascii="Garamond" w:eastAsiaTheme="minorEastAsia" w:hAnsi="Garamond"/>
                <w:noProof/>
                <w:kern w:val="2"/>
                <w:sz w:val="24"/>
                <w:szCs w:val="24"/>
                <w:lang w:val="es-ES" w:eastAsia="es-ES"/>
                <w14:ligatures w14:val="standardContextual"/>
              </w:rPr>
              <w:tab/>
            </w:r>
            <w:r w:rsidRPr="00930692">
              <w:rPr>
                <w:rStyle w:val="Hyperlink"/>
                <w:rFonts w:ascii="Garamond" w:hAnsi="Garamond"/>
                <w:noProof/>
                <w:lang w:val="es-ES"/>
              </w:rPr>
              <w:t>FAQ PROVEEDORES</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_Toc169517543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19</w:t>
            </w:r>
            <w:r w:rsidRPr="00930692">
              <w:rPr>
                <w:rFonts w:ascii="Garamond" w:hAnsi="Garamond"/>
                <w:noProof/>
                <w:webHidden/>
              </w:rPr>
              <w:fldChar w:fldCharType="end"/>
            </w:r>
          </w:hyperlink>
        </w:p>
        <w:p w14:paraId="4CD172B8" w14:textId="0E3A7561" w:rsidR="00594A00" w:rsidRPr="00930692" w:rsidRDefault="00594A00">
          <w:pPr>
            <w:pStyle w:val="TOC2"/>
            <w:tabs>
              <w:tab w:val="left" w:pos="960"/>
              <w:tab w:val="right" w:leader="dot" w:pos="8494"/>
            </w:tabs>
            <w:rPr>
              <w:rFonts w:ascii="Garamond" w:eastAsiaTheme="minorEastAsia" w:hAnsi="Garamond"/>
              <w:noProof/>
              <w:kern w:val="2"/>
              <w:sz w:val="24"/>
              <w:szCs w:val="24"/>
              <w:lang w:val="es-ES" w:eastAsia="es-ES"/>
              <w14:ligatures w14:val="standardContextual"/>
            </w:rPr>
          </w:pPr>
          <w:hyperlink w:anchor="_Toc169517544" w:history="1">
            <w:r w:rsidRPr="00930692">
              <w:rPr>
                <w:rStyle w:val="Hyperlink"/>
                <w:rFonts w:ascii="Garamond" w:hAnsi="Garamond"/>
                <w:noProof/>
                <w:lang w:val="es-ES"/>
              </w:rPr>
              <w:t>4.3.</w:t>
            </w:r>
            <w:r w:rsidRPr="00930692">
              <w:rPr>
                <w:rFonts w:ascii="Garamond" w:eastAsiaTheme="minorEastAsia" w:hAnsi="Garamond"/>
                <w:noProof/>
                <w:kern w:val="2"/>
                <w:sz w:val="24"/>
                <w:szCs w:val="24"/>
                <w:lang w:val="es-ES" w:eastAsia="es-ES"/>
                <w14:ligatures w14:val="standardContextual"/>
              </w:rPr>
              <w:tab/>
            </w:r>
            <w:r w:rsidRPr="00930692">
              <w:rPr>
                <w:rStyle w:val="Hyperlink"/>
                <w:rFonts w:ascii="Garamond" w:hAnsi="Garamond"/>
                <w:noProof/>
                <w:lang w:val="es-ES"/>
              </w:rPr>
              <w:t>FAQ USUARIOS</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_Toc169517544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27</w:t>
            </w:r>
            <w:r w:rsidRPr="00930692">
              <w:rPr>
                <w:rFonts w:ascii="Garamond" w:hAnsi="Garamond"/>
                <w:noProof/>
                <w:webHidden/>
              </w:rPr>
              <w:fldChar w:fldCharType="end"/>
            </w:r>
          </w:hyperlink>
        </w:p>
        <w:p w14:paraId="1A2AD782" w14:textId="224173E0" w:rsidR="00594A00" w:rsidRPr="00930692" w:rsidRDefault="00594A00">
          <w:pPr>
            <w:pStyle w:val="TOC1"/>
            <w:tabs>
              <w:tab w:val="left" w:pos="440"/>
              <w:tab w:val="right" w:leader="dot" w:pos="8494"/>
            </w:tabs>
            <w:rPr>
              <w:rFonts w:ascii="Garamond" w:eastAsiaTheme="minorEastAsia" w:hAnsi="Garamond"/>
              <w:noProof/>
              <w:kern w:val="2"/>
              <w:sz w:val="24"/>
              <w:szCs w:val="24"/>
              <w:lang w:val="es-ES" w:eastAsia="es-ES"/>
              <w14:ligatures w14:val="standardContextual"/>
            </w:rPr>
          </w:pPr>
          <w:hyperlink w:anchor="_Toc169517545" w:history="1">
            <w:r w:rsidRPr="00930692">
              <w:rPr>
                <w:rStyle w:val="Hyperlink"/>
                <w:rFonts w:ascii="Garamond" w:hAnsi="Garamond"/>
                <w:b/>
                <w:bCs/>
                <w:noProof/>
              </w:rPr>
              <w:t>5.</w:t>
            </w:r>
            <w:r w:rsidRPr="00930692">
              <w:rPr>
                <w:rFonts w:ascii="Garamond" w:eastAsiaTheme="minorEastAsia" w:hAnsi="Garamond"/>
                <w:noProof/>
                <w:kern w:val="2"/>
                <w:sz w:val="24"/>
                <w:szCs w:val="24"/>
                <w:lang w:val="es-ES" w:eastAsia="es-ES"/>
                <w14:ligatures w14:val="standardContextual"/>
              </w:rPr>
              <w:tab/>
            </w:r>
            <w:r w:rsidRPr="00930692">
              <w:rPr>
                <w:rStyle w:val="Hyperlink"/>
                <w:rFonts w:ascii="Garamond" w:hAnsi="Garamond"/>
                <w:b/>
                <w:bCs/>
                <w:noProof/>
              </w:rPr>
              <w:t>Anexo I PPT. Listado Material</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_Toc169517545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29</w:t>
            </w:r>
            <w:r w:rsidRPr="00930692">
              <w:rPr>
                <w:rFonts w:ascii="Garamond" w:hAnsi="Garamond"/>
                <w:noProof/>
                <w:webHidden/>
              </w:rPr>
              <w:fldChar w:fldCharType="end"/>
            </w:r>
          </w:hyperlink>
        </w:p>
        <w:p w14:paraId="789A67D2" w14:textId="0E8A9400" w:rsidR="00594A00" w:rsidRPr="00930692" w:rsidRDefault="00594A00">
          <w:pPr>
            <w:pStyle w:val="TOC3"/>
            <w:tabs>
              <w:tab w:val="right" w:leader="dot" w:pos="8494"/>
            </w:tabs>
            <w:rPr>
              <w:rFonts w:ascii="Garamond" w:eastAsiaTheme="minorEastAsia" w:hAnsi="Garamond"/>
              <w:noProof/>
              <w:kern w:val="2"/>
              <w:sz w:val="24"/>
              <w:szCs w:val="24"/>
              <w:lang w:val="es-ES" w:eastAsia="es-ES"/>
              <w14:ligatures w14:val="standardContextual"/>
            </w:rPr>
          </w:pPr>
          <w:hyperlink w:anchor="_Toc169517546" w:history="1">
            <w:r w:rsidRPr="00930692">
              <w:rPr>
                <w:rStyle w:val="Hyperlink"/>
                <w:rFonts w:ascii="Garamond" w:hAnsi="Garamond"/>
                <w:b/>
                <w:bCs/>
                <w:noProof/>
                <w:lang w:val="es-ES"/>
              </w:rPr>
              <w:t>CATEGORÍA 1: Productos químicos y reactivos y productos y accesorios de biología, geología, medicina, química y medio ambiente</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_Toc169517546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29</w:t>
            </w:r>
            <w:r w:rsidRPr="00930692">
              <w:rPr>
                <w:rFonts w:ascii="Garamond" w:hAnsi="Garamond"/>
                <w:noProof/>
                <w:webHidden/>
              </w:rPr>
              <w:fldChar w:fldCharType="end"/>
            </w:r>
          </w:hyperlink>
        </w:p>
        <w:p w14:paraId="568DDC13" w14:textId="7D1A6B5F" w:rsidR="00594A00" w:rsidRPr="00930692" w:rsidRDefault="00594A00">
          <w:pPr>
            <w:pStyle w:val="TOC3"/>
            <w:tabs>
              <w:tab w:val="right" w:leader="dot" w:pos="8494"/>
            </w:tabs>
            <w:rPr>
              <w:rFonts w:ascii="Garamond" w:eastAsiaTheme="minorEastAsia" w:hAnsi="Garamond"/>
              <w:noProof/>
              <w:kern w:val="2"/>
              <w:sz w:val="24"/>
              <w:szCs w:val="24"/>
              <w:lang w:val="es-ES" w:eastAsia="es-ES"/>
              <w14:ligatures w14:val="standardContextual"/>
            </w:rPr>
          </w:pPr>
          <w:hyperlink w:anchor="_Toc169517547" w:history="1">
            <w:r w:rsidRPr="00930692">
              <w:rPr>
                <w:rStyle w:val="Hyperlink"/>
                <w:rFonts w:ascii="Garamond" w:hAnsi="Garamond"/>
                <w:b/>
                <w:bCs/>
                <w:noProof/>
                <w:lang w:val="es-ES"/>
              </w:rPr>
              <w:t>CATEGORÍA 2: Material general de laboratorio</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_Toc169517547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31</w:t>
            </w:r>
            <w:r w:rsidRPr="00930692">
              <w:rPr>
                <w:rFonts w:ascii="Garamond" w:hAnsi="Garamond"/>
                <w:noProof/>
                <w:webHidden/>
              </w:rPr>
              <w:fldChar w:fldCharType="end"/>
            </w:r>
          </w:hyperlink>
        </w:p>
        <w:p w14:paraId="1B409740" w14:textId="38331BF2" w:rsidR="00594A00" w:rsidRPr="00930692" w:rsidRDefault="00594A00">
          <w:pPr>
            <w:pStyle w:val="TOC3"/>
            <w:tabs>
              <w:tab w:val="right" w:leader="dot" w:pos="8494"/>
            </w:tabs>
            <w:rPr>
              <w:rFonts w:ascii="Garamond" w:eastAsiaTheme="minorEastAsia" w:hAnsi="Garamond"/>
              <w:noProof/>
              <w:kern w:val="2"/>
              <w:sz w:val="24"/>
              <w:szCs w:val="24"/>
              <w:lang w:val="es-ES" w:eastAsia="es-ES"/>
              <w14:ligatures w14:val="standardContextual"/>
            </w:rPr>
          </w:pPr>
          <w:hyperlink w:anchor="_Toc169517548" w:history="1">
            <w:r w:rsidRPr="00930692">
              <w:rPr>
                <w:rStyle w:val="Hyperlink"/>
                <w:rFonts w:ascii="Garamond" w:hAnsi="Garamond"/>
                <w:b/>
                <w:bCs/>
                <w:noProof/>
                <w:lang w:val="es-ES"/>
              </w:rPr>
              <w:t>CATEGORÍA 3: Instrumentación general, auxiliar y electrónica de laboratorio, equipos de laboratorio y aparatos de medida</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_Toc169517548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32</w:t>
            </w:r>
            <w:r w:rsidRPr="00930692">
              <w:rPr>
                <w:rFonts w:ascii="Garamond" w:hAnsi="Garamond"/>
                <w:noProof/>
                <w:webHidden/>
              </w:rPr>
              <w:fldChar w:fldCharType="end"/>
            </w:r>
          </w:hyperlink>
        </w:p>
        <w:p w14:paraId="17F73DA1" w14:textId="78F4D761" w:rsidR="00594A00" w:rsidRPr="00930692" w:rsidRDefault="00594A00">
          <w:pPr>
            <w:pStyle w:val="TOC3"/>
            <w:tabs>
              <w:tab w:val="right" w:leader="dot" w:pos="8494"/>
            </w:tabs>
            <w:rPr>
              <w:rFonts w:ascii="Garamond" w:eastAsiaTheme="minorEastAsia" w:hAnsi="Garamond"/>
              <w:noProof/>
              <w:kern w:val="2"/>
              <w:sz w:val="24"/>
              <w:szCs w:val="24"/>
              <w:lang w:val="es-ES" w:eastAsia="es-ES"/>
              <w14:ligatures w14:val="standardContextual"/>
            </w:rPr>
          </w:pPr>
          <w:hyperlink w:anchor="_Toc169517549" w:history="1">
            <w:r w:rsidRPr="00930692">
              <w:rPr>
                <w:rStyle w:val="Hyperlink"/>
                <w:rFonts w:ascii="Garamond" w:hAnsi="Garamond"/>
                <w:b/>
                <w:bCs/>
                <w:noProof/>
                <w:lang w:val="es-ES"/>
              </w:rPr>
              <w:t>CATEGORÍA 4: Equipos y material de seguridad y protección</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_Toc169517549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33</w:t>
            </w:r>
            <w:r w:rsidRPr="00930692">
              <w:rPr>
                <w:rFonts w:ascii="Garamond" w:hAnsi="Garamond"/>
                <w:noProof/>
                <w:webHidden/>
              </w:rPr>
              <w:fldChar w:fldCharType="end"/>
            </w:r>
          </w:hyperlink>
        </w:p>
        <w:p w14:paraId="030418FE" w14:textId="5460C355" w:rsidR="00594A00" w:rsidRPr="00930692" w:rsidRDefault="00594A00">
          <w:pPr>
            <w:pStyle w:val="TOC3"/>
            <w:tabs>
              <w:tab w:val="right" w:leader="dot" w:pos="8494"/>
            </w:tabs>
            <w:rPr>
              <w:rFonts w:ascii="Garamond" w:eastAsiaTheme="minorEastAsia" w:hAnsi="Garamond"/>
              <w:noProof/>
              <w:kern w:val="2"/>
              <w:sz w:val="24"/>
              <w:szCs w:val="24"/>
              <w:lang w:val="es-ES" w:eastAsia="es-ES"/>
              <w14:ligatures w14:val="standardContextual"/>
            </w:rPr>
          </w:pPr>
          <w:hyperlink w:anchor="_Toc169517550" w:history="1">
            <w:r w:rsidRPr="00930692">
              <w:rPr>
                <w:rStyle w:val="Hyperlink"/>
                <w:rFonts w:ascii="Garamond" w:hAnsi="Garamond"/>
                <w:b/>
                <w:bCs/>
                <w:noProof/>
                <w:lang w:val="es-ES"/>
              </w:rPr>
              <w:t>CATEGORÍA 5: Muebles de laboratorio</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_Toc169517550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34</w:t>
            </w:r>
            <w:r w:rsidRPr="00930692">
              <w:rPr>
                <w:rFonts w:ascii="Garamond" w:hAnsi="Garamond"/>
                <w:noProof/>
                <w:webHidden/>
              </w:rPr>
              <w:fldChar w:fldCharType="end"/>
            </w:r>
          </w:hyperlink>
        </w:p>
        <w:p w14:paraId="4F3F7109" w14:textId="195C05B0" w:rsidR="00594A00" w:rsidRPr="00930692" w:rsidRDefault="00594A00">
          <w:pPr>
            <w:pStyle w:val="TOC3"/>
            <w:tabs>
              <w:tab w:val="right" w:leader="dot" w:pos="8494"/>
            </w:tabs>
            <w:rPr>
              <w:rFonts w:ascii="Garamond" w:eastAsiaTheme="minorEastAsia" w:hAnsi="Garamond"/>
              <w:noProof/>
              <w:kern w:val="2"/>
              <w:sz w:val="24"/>
              <w:szCs w:val="24"/>
              <w:lang w:val="es-ES" w:eastAsia="es-ES"/>
              <w14:ligatures w14:val="standardContextual"/>
            </w:rPr>
          </w:pPr>
          <w:hyperlink w:anchor="_Toc169517551" w:history="1">
            <w:r w:rsidRPr="00930692">
              <w:rPr>
                <w:rStyle w:val="Hyperlink"/>
                <w:rFonts w:ascii="Garamond" w:hAnsi="Garamond"/>
                <w:b/>
                <w:bCs/>
                <w:noProof/>
                <w:lang w:val="es-ES"/>
              </w:rPr>
              <w:t>CATEGORÍA 6: Seres vivos para la experimentación</w:t>
            </w:r>
            <w:r w:rsidRPr="00930692">
              <w:rPr>
                <w:rFonts w:ascii="Garamond" w:hAnsi="Garamond"/>
                <w:noProof/>
                <w:webHidden/>
              </w:rPr>
              <w:tab/>
            </w:r>
            <w:r w:rsidRPr="00930692">
              <w:rPr>
                <w:rFonts w:ascii="Garamond" w:hAnsi="Garamond"/>
                <w:noProof/>
                <w:webHidden/>
              </w:rPr>
              <w:fldChar w:fldCharType="begin"/>
            </w:r>
            <w:r w:rsidRPr="00930692">
              <w:rPr>
                <w:rFonts w:ascii="Garamond" w:hAnsi="Garamond"/>
                <w:noProof/>
                <w:webHidden/>
              </w:rPr>
              <w:instrText xml:space="preserve"> PAGEREF _Toc169517551 \h </w:instrText>
            </w:r>
            <w:r w:rsidRPr="00930692">
              <w:rPr>
                <w:rFonts w:ascii="Garamond" w:hAnsi="Garamond"/>
                <w:noProof/>
                <w:webHidden/>
              </w:rPr>
            </w:r>
            <w:r w:rsidRPr="00930692">
              <w:rPr>
                <w:rFonts w:ascii="Garamond" w:hAnsi="Garamond"/>
                <w:noProof/>
                <w:webHidden/>
              </w:rPr>
              <w:fldChar w:fldCharType="separate"/>
            </w:r>
            <w:r w:rsidRPr="00930692">
              <w:rPr>
                <w:rFonts w:ascii="Garamond" w:hAnsi="Garamond"/>
                <w:noProof/>
                <w:webHidden/>
              </w:rPr>
              <w:t>35</w:t>
            </w:r>
            <w:r w:rsidRPr="00930692">
              <w:rPr>
                <w:rFonts w:ascii="Garamond" w:hAnsi="Garamond"/>
                <w:noProof/>
                <w:webHidden/>
              </w:rPr>
              <w:fldChar w:fldCharType="end"/>
            </w:r>
          </w:hyperlink>
        </w:p>
        <w:p w14:paraId="0542A777" w14:textId="4FE038EB" w:rsidR="00B8026D" w:rsidRPr="004E61CA" w:rsidRDefault="00266B0E">
          <w:r w:rsidRPr="00930692">
            <w:rPr>
              <w:rFonts w:ascii="Garamond" w:hAnsi="Garamond"/>
              <w:b/>
              <w:bCs/>
              <w:noProof/>
            </w:rPr>
            <w:fldChar w:fldCharType="end"/>
          </w:r>
        </w:p>
      </w:sdtContent>
    </w:sdt>
    <w:p w14:paraId="592DE9BE" w14:textId="77777777" w:rsidR="00B4603E" w:rsidRDefault="00B4603E">
      <w:pPr>
        <w:rPr>
          <w:lang w:val="es-ES"/>
        </w:rPr>
      </w:pPr>
    </w:p>
    <w:p w14:paraId="17350904" w14:textId="77777777" w:rsidR="00262738" w:rsidRDefault="00262738">
      <w:pPr>
        <w:rPr>
          <w:lang w:val="es-ES"/>
        </w:rPr>
      </w:pPr>
    </w:p>
    <w:p w14:paraId="02760808" w14:textId="77777777" w:rsidR="00262738" w:rsidRDefault="00262738">
      <w:pPr>
        <w:rPr>
          <w:lang w:val="es-ES"/>
        </w:rPr>
      </w:pPr>
    </w:p>
    <w:p w14:paraId="06EF392A" w14:textId="77777777" w:rsidR="00262738" w:rsidRDefault="00262738">
      <w:pPr>
        <w:rPr>
          <w:lang w:val="es-ES"/>
        </w:rPr>
      </w:pPr>
    </w:p>
    <w:p w14:paraId="5721DAB4" w14:textId="77777777" w:rsidR="00262738" w:rsidRDefault="00262738">
      <w:pPr>
        <w:rPr>
          <w:lang w:val="es-ES"/>
        </w:rPr>
      </w:pPr>
    </w:p>
    <w:p w14:paraId="6E7F8473" w14:textId="77777777" w:rsidR="00262738" w:rsidRDefault="00262738">
      <w:pPr>
        <w:rPr>
          <w:lang w:val="es-ES"/>
        </w:rPr>
      </w:pPr>
    </w:p>
    <w:p w14:paraId="521B5D9B" w14:textId="77777777" w:rsidR="00262738" w:rsidRDefault="00262738">
      <w:pPr>
        <w:rPr>
          <w:lang w:val="es-ES"/>
        </w:rPr>
      </w:pPr>
    </w:p>
    <w:p w14:paraId="6133A200" w14:textId="77777777" w:rsidR="00262738" w:rsidRDefault="00262738">
      <w:pPr>
        <w:rPr>
          <w:lang w:val="es-ES"/>
        </w:rPr>
      </w:pPr>
    </w:p>
    <w:p w14:paraId="26DB7DA4" w14:textId="77777777" w:rsidR="00262738" w:rsidRDefault="00262738">
      <w:pPr>
        <w:rPr>
          <w:lang w:val="es-ES"/>
        </w:rPr>
      </w:pPr>
    </w:p>
    <w:p w14:paraId="514614CF" w14:textId="77777777" w:rsidR="00262738" w:rsidRDefault="00262738">
      <w:pPr>
        <w:rPr>
          <w:lang w:val="es-ES"/>
        </w:rPr>
      </w:pPr>
    </w:p>
    <w:p w14:paraId="76270533" w14:textId="77777777" w:rsidR="00262738" w:rsidRDefault="00262738">
      <w:pPr>
        <w:rPr>
          <w:lang w:val="es-ES"/>
        </w:rPr>
      </w:pPr>
    </w:p>
    <w:p w14:paraId="4CF03FBC" w14:textId="77777777" w:rsidR="00262738" w:rsidRDefault="00262738">
      <w:pPr>
        <w:rPr>
          <w:lang w:val="es-ES"/>
        </w:rPr>
      </w:pPr>
    </w:p>
    <w:p w14:paraId="5B856CE8" w14:textId="77777777" w:rsidR="00262738" w:rsidRDefault="00262738">
      <w:pPr>
        <w:rPr>
          <w:lang w:val="es-ES"/>
        </w:rPr>
      </w:pPr>
    </w:p>
    <w:p w14:paraId="7F6930BF" w14:textId="77777777" w:rsidR="00262738" w:rsidRDefault="00262738">
      <w:pPr>
        <w:rPr>
          <w:lang w:val="es-ES"/>
        </w:rPr>
      </w:pPr>
    </w:p>
    <w:p w14:paraId="611B03FE" w14:textId="77777777" w:rsidR="00262738" w:rsidRPr="00594A00" w:rsidRDefault="00262738">
      <w:pPr>
        <w:rPr>
          <w:rFonts w:ascii="Garamond" w:hAnsi="Garamond" w:cs="Calibri"/>
          <w:lang w:val="es-ES"/>
        </w:rPr>
      </w:pPr>
    </w:p>
    <w:p w14:paraId="795ACD8D" w14:textId="77777777" w:rsidR="00262738" w:rsidRPr="00594A00" w:rsidRDefault="005E3EDA" w:rsidP="00372DBB">
      <w:pPr>
        <w:pStyle w:val="Heading1"/>
        <w:numPr>
          <w:ilvl w:val="0"/>
          <w:numId w:val="27"/>
        </w:numPr>
        <w:rPr>
          <w:rStyle w:val="Heading1Char"/>
          <w:rFonts w:ascii="Garamond" w:hAnsi="Garamond" w:cs="Calibri"/>
          <w:b/>
          <w:bCs/>
          <w:lang w:val="es-ES"/>
        </w:rPr>
      </w:pPr>
      <w:bookmarkStart w:id="0" w:name="_Toc169517537"/>
      <w:r w:rsidRPr="00594A00">
        <w:rPr>
          <w:rStyle w:val="Heading1Char"/>
          <w:rFonts w:ascii="Garamond" w:hAnsi="Garamond" w:cs="Calibri"/>
          <w:b/>
          <w:bCs/>
          <w:lang w:val="es-ES"/>
        </w:rPr>
        <w:t>Introducción al Sistema Dinámico de Adquisición E23/</w:t>
      </w:r>
      <w:r w:rsidR="00372DBB" w:rsidRPr="00594A00">
        <w:rPr>
          <w:rStyle w:val="Heading1Char"/>
          <w:rFonts w:ascii="Garamond" w:hAnsi="Garamond" w:cs="Calibri"/>
          <w:b/>
          <w:bCs/>
          <w:lang w:val="es-ES"/>
        </w:rPr>
        <w:t xml:space="preserve">02 </w:t>
      </w:r>
      <w:r w:rsidRPr="00594A00">
        <w:rPr>
          <w:rStyle w:val="Heading1Char"/>
          <w:rFonts w:ascii="Garamond" w:hAnsi="Garamond" w:cs="Calibri"/>
          <w:b/>
          <w:bCs/>
          <w:lang w:val="es-ES"/>
        </w:rPr>
        <w:t>de Material de Laboratorio</w:t>
      </w:r>
      <w:bookmarkEnd w:id="0"/>
    </w:p>
    <w:p w14:paraId="3C16B6E8" w14:textId="77777777" w:rsidR="00372DBB" w:rsidRPr="00594A00" w:rsidRDefault="00372DBB" w:rsidP="00F27D12">
      <w:pPr>
        <w:jc w:val="both"/>
        <w:rPr>
          <w:rFonts w:ascii="Garamond" w:hAnsi="Garamond" w:cs="Calibri"/>
          <w:lang w:val="es-ES"/>
        </w:rPr>
      </w:pPr>
    </w:p>
    <w:p w14:paraId="0FF165FE" w14:textId="755F5B93" w:rsidR="00372DBB" w:rsidRPr="00594A00" w:rsidRDefault="006B3F3C" w:rsidP="00F27D12">
      <w:pPr>
        <w:jc w:val="both"/>
        <w:rPr>
          <w:rFonts w:ascii="Garamond" w:hAnsi="Garamond" w:cs="Calibri"/>
          <w:lang w:val="es-ES"/>
        </w:rPr>
      </w:pPr>
      <w:r w:rsidRPr="00594A00">
        <w:rPr>
          <w:rFonts w:ascii="Garamond" w:hAnsi="Garamond" w:cs="Calibri"/>
          <w:lang w:val="es-ES"/>
        </w:rPr>
        <w:t>Un sistema dinámico de adquisición (</w:t>
      </w:r>
      <w:r w:rsidR="00AE3BCA" w:rsidRPr="00594A00">
        <w:rPr>
          <w:rFonts w:ascii="Garamond" w:hAnsi="Garamond" w:cs="Calibri"/>
          <w:lang w:val="es-ES"/>
        </w:rPr>
        <w:t>SDA) es</w:t>
      </w:r>
      <w:r w:rsidR="00ED7DF6" w:rsidRPr="00594A00">
        <w:rPr>
          <w:rFonts w:ascii="Garamond" w:hAnsi="Garamond" w:cs="Calibri"/>
          <w:lang w:val="es-ES"/>
        </w:rPr>
        <w:t xml:space="preserve"> un método de contratación pública que permite a las empresas que lo conforman realizar compras de </w:t>
      </w:r>
      <w:r w:rsidR="00F27D12" w:rsidRPr="00594A00">
        <w:rPr>
          <w:rFonts w:ascii="Garamond" w:hAnsi="Garamond" w:cs="Calibri"/>
          <w:lang w:val="es-ES"/>
        </w:rPr>
        <w:t xml:space="preserve">bienes de manera más ágil y flexible. Los SDA tienen una estructura abierta y continua, permitiendo la entrada de nuevos proveedores durante toda la vigencia del sistema. En este caso, la vigencia del SDA de Material de Laboratorio tiene de vigencia hasta el 2033. </w:t>
      </w:r>
    </w:p>
    <w:p w14:paraId="5756FCD1" w14:textId="77777777" w:rsidR="00AE3BCA" w:rsidRPr="00594A00" w:rsidRDefault="00AE3BCA" w:rsidP="00F27D12">
      <w:pPr>
        <w:jc w:val="both"/>
        <w:rPr>
          <w:rFonts w:ascii="Garamond" w:hAnsi="Garamond" w:cs="Calibri"/>
          <w:lang w:val="es-ES"/>
        </w:rPr>
      </w:pPr>
      <w:r w:rsidRPr="00594A00">
        <w:rPr>
          <w:rFonts w:ascii="Garamond" w:hAnsi="Garamond" w:cs="Calibri"/>
          <w:lang w:val="es-ES"/>
        </w:rPr>
        <w:t xml:space="preserve">El SDA funciona mediante una plataforma electrónica en la que los proveedores interesados en participar se deben registrar para poder evaluar su situación y ser, posteriormente, homologados y admitidos. </w:t>
      </w:r>
    </w:p>
    <w:p w14:paraId="11A3E353" w14:textId="055E7B3F" w:rsidR="00FD0882" w:rsidRPr="00594A00" w:rsidRDefault="00AE3BCA" w:rsidP="00F27D12">
      <w:pPr>
        <w:jc w:val="both"/>
        <w:rPr>
          <w:rFonts w:ascii="Garamond" w:hAnsi="Garamond" w:cs="Calibri"/>
          <w:lang w:val="es-ES"/>
        </w:rPr>
      </w:pPr>
      <w:r w:rsidRPr="00594A00">
        <w:rPr>
          <w:rFonts w:ascii="Garamond" w:hAnsi="Garamond" w:cs="Calibri"/>
          <w:lang w:val="es-ES"/>
        </w:rPr>
        <w:t>El uso de est</w:t>
      </w:r>
      <w:r w:rsidR="00F01339" w:rsidRPr="00594A00">
        <w:rPr>
          <w:rFonts w:ascii="Garamond" w:hAnsi="Garamond" w:cs="Calibri"/>
          <w:lang w:val="es-ES"/>
        </w:rPr>
        <w:t xml:space="preserve">a licitación permite a las entidades, así mismo, justificar legalmente sus compras de manera fácil y flexible. Por lo que facilita y mejora la eficiencia en las compras públicas, promoviendo la transferencia, la competencia y la innovación. </w:t>
      </w:r>
    </w:p>
    <w:p w14:paraId="1EA81277" w14:textId="59E985DB" w:rsidR="007C3725" w:rsidRDefault="00FD0882" w:rsidP="00F27D12">
      <w:pPr>
        <w:jc w:val="both"/>
        <w:rPr>
          <w:rFonts w:ascii="Garamond" w:hAnsi="Garamond" w:cs="Calibri"/>
          <w:lang w:val="es-ES"/>
        </w:rPr>
      </w:pPr>
      <w:r w:rsidRPr="00594A00">
        <w:rPr>
          <w:rFonts w:ascii="Garamond" w:hAnsi="Garamond" w:cs="Calibri"/>
          <w:lang w:val="es-ES"/>
        </w:rPr>
        <w:t xml:space="preserve">A continuación, presentamos un resumen de los documentos que deben presentar los proveedores para poder ser homologados </w:t>
      </w:r>
      <w:r w:rsidR="00594A00" w:rsidRPr="00594A00">
        <w:rPr>
          <w:rFonts w:ascii="Garamond" w:hAnsi="Garamond" w:cs="Calibri"/>
          <w:lang w:val="es-ES"/>
        </w:rPr>
        <w:t>y, seguidamente, la explicación de todos los pasos que hay que seguir para poder realizar el proceso de forma correcta. A más a más, añadimos un apartado de “Preguntas Frecuentes” e información de vuestro interés al final de este documento.</w:t>
      </w:r>
    </w:p>
    <w:p w14:paraId="55CC35B5" w14:textId="77777777" w:rsidR="007C3725" w:rsidRDefault="007C3725" w:rsidP="00F27D12">
      <w:pPr>
        <w:jc w:val="both"/>
        <w:rPr>
          <w:rFonts w:ascii="Garamond" w:hAnsi="Garamond" w:cs="Calibri"/>
          <w:lang w:val="es-ES"/>
        </w:rPr>
      </w:pPr>
    </w:p>
    <w:p w14:paraId="7941AF90" w14:textId="1F607A8B" w:rsidR="00F8407C" w:rsidRPr="00594A00" w:rsidRDefault="00F8407C" w:rsidP="00F27D12">
      <w:pPr>
        <w:jc w:val="both"/>
        <w:rPr>
          <w:rFonts w:ascii="Garamond" w:hAnsi="Garamond" w:cs="Calibri"/>
          <w:lang w:val="es-ES"/>
        </w:rPr>
        <w:sectPr w:rsidR="00F8407C" w:rsidRPr="00594A00" w:rsidSect="003652D0">
          <w:headerReference w:type="default" r:id="rId11"/>
          <w:footerReference w:type="default" r:id="rId12"/>
          <w:pgSz w:w="11906" w:h="16838"/>
          <w:pgMar w:top="1417" w:right="1701" w:bottom="1417" w:left="1701" w:header="708" w:footer="708" w:gutter="0"/>
          <w:cols w:space="708"/>
          <w:docGrid w:linePitch="360"/>
        </w:sectPr>
      </w:pPr>
    </w:p>
    <w:p w14:paraId="00A846C0" w14:textId="47481BEE" w:rsidR="004E61CA" w:rsidRPr="001D6C3A" w:rsidRDefault="001D6C3A" w:rsidP="002543E9">
      <w:pPr>
        <w:pStyle w:val="Heading1"/>
        <w:numPr>
          <w:ilvl w:val="0"/>
          <w:numId w:val="27"/>
        </w:numPr>
        <w:rPr>
          <w:rFonts w:ascii="Garamond" w:hAnsi="Garamond"/>
          <w:b/>
          <w:bCs/>
          <w:lang w:val="es-ES"/>
        </w:rPr>
      </w:pPr>
      <w:bookmarkStart w:id="1" w:name="_Toc169517538"/>
      <w:r w:rsidRPr="00A708A2">
        <w:rPr>
          <w:rFonts w:ascii="Garamond" w:hAnsi="Garamond"/>
          <w:noProof/>
          <w:lang w:val="es-ES"/>
        </w:rPr>
        <w:lastRenderedPageBreak/>
        <w:drawing>
          <wp:anchor distT="0" distB="0" distL="114300" distR="114300" simplePos="0" relativeHeight="251658255" behindDoc="0" locked="0" layoutInCell="1" allowOverlap="1" wp14:anchorId="2D0A90D6" wp14:editId="626B6509">
            <wp:simplePos x="0" y="0"/>
            <wp:positionH relativeFrom="margin">
              <wp:align>center</wp:align>
            </wp:positionH>
            <wp:positionV relativeFrom="paragraph">
              <wp:posOffset>386715</wp:posOffset>
            </wp:positionV>
            <wp:extent cx="8467725" cy="4988194"/>
            <wp:effectExtent l="19050" t="19050" r="9525" b="22225"/>
            <wp:wrapSquare wrapText="bothSides"/>
            <wp:docPr id="21029" name="Picture 1" descr="A diagram of a produ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9" name="Picture 1" descr="A diagram of a produc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8467725" cy="4988194"/>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E61AA7" w:rsidRPr="00177CD5">
        <w:rPr>
          <w:rFonts w:ascii="Garamond" w:hAnsi="Garamond"/>
          <w:b/>
          <w:bCs/>
          <w:lang w:val="es-ES"/>
        </w:rPr>
        <w:t>Flujograma</w:t>
      </w:r>
      <w:r w:rsidR="00502EFE" w:rsidRPr="00177CD5">
        <w:rPr>
          <w:rFonts w:ascii="Garamond" w:hAnsi="Garamond"/>
          <w:b/>
          <w:bCs/>
          <w:lang w:val="es-ES"/>
        </w:rPr>
        <w:t xml:space="preserve"> del SDA</w:t>
      </w:r>
      <w:bookmarkEnd w:id="1"/>
    </w:p>
    <w:p w14:paraId="36B31C28" w14:textId="77777777" w:rsidR="00F77997" w:rsidRDefault="00F77997" w:rsidP="00372DBB">
      <w:pPr>
        <w:pStyle w:val="Heading1"/>
        <w:rPr>
          <w:rFonts w:ascii="Garamond" w:hAnsi="Garamond"/>
          <w:b/>
          <w:bCs/>
          <w:lang w:val="es-ES"/>
        </w:rPr>
        <w:sectPr w:rsidR="00F77997" w:rsidSect="00F77997">
          <w:pgSz w:w="16838" w:h="11906" w:orient="landscape"/>
          <w:pgMar w:top="1701" w:right="1417" w:bottom="1701" w:left="1417" w:header="708" w:footer="708" w:gutter="0"/>
          <w:cols w:space="708"/>
          <w:docGrid w:linePitch="360"/>
        </w:sectPr>
      </w:pPr>
    </w:p>
    <w:p w14:paraId="33E08B43" w14:textId="241BB6BB" w:rsidR="00E04325" w:rsidRPr="00177CD5" w:rsidRDefault="00594A00" w:rsidP="002543E9">
      <w:pPr>
        <w:pStyle w:val="Heading1"/>
        <w:numPr>
          <w:ilvl w:val="0"/>
          <w:numId w:val="27"/>
        </w:numPr>
        <w:rPr>
          <w:rFonts w:ascii="Garamond" w:hAnsi="Garamond"/>
          <w:b/>
          <w:bCs/>
          <w:lang w:val="es-ES"/>
        </w:rPr>
      </w:pPr>
      <w:r>
        <w:rPr>
          <w:rFonts w:ascii="Garamond" w:hAnsi="Garamond"/>
          <w:b/>
          <w:bCs/>
          <w:lang w:val="es-ES"/>
        </w:rPr>
        <w:lastRenderedPageBreak/>
        <w:t>Documentación requerida</w:t>
      </w:r>
      <w:r w:rsidR="00E42CA1">
        <w:rPr>
          <w:rFonts w:ascii="Garamond" w:hAnsi="Garamond"/>
          <w:b/>
          <w:bCs/>
          <w:lang w:val="es-ES"/>
        </w:rPr>
        <w:t xml:space="preserve"> a los proveedores para poder ser homologados</w:t>
      </w:r>
    </w:p>
    <w:p w14:paraId="484B6820" w14:textId="77777777" w:rsidR="00E04325" w:rsidRPr="0022237F" w:rsidRDefault="00E04325" w:rsidP="00E04325">
      <w:pPr>
        <w:jc w:val="both"/>
        <w:rPr>
          <w:rFonts w:ascii="Garamond" w:eastAsia="Calibri" w:hAnsi="Garamond" w:cs="Times New Roman"/>
          <w:lang w:val="es-ES"/>
        </w:rPr>
      </w:pPr>
    </w:p>
    <w:p w14:paraId="3E133710" w14:textId="61CAAB21" w:rsidR="00272E3D" w:rsidRPr="0022237F" w:rsidRDefault="00272E3D" w:rsidP="000A365B">
      <w:pPr>
        <w:jc w:val="both"/>
        <w:rPr>
          <w:rFonts w:ascii="Garamond" w:eastAsia="Calibri" w:hAnsi="Garamond" w:cs="Times New Roman"/>
          <w:lang w:val="es-ES"/>
        </w:rPr>
      </w:pPr>
      <w:r w:rsidRPr="0022237F">
        <w:rPr>
          <w:rFonts w:ascii="Garamond" w:eastAsia="Calibri" w:hAnsi="Garamond" w:cs="Times New Roman"/>
          <w:lang w:val="es-ES"/>
        </w:rPr>
        <w:t>En</w:t>
      </w:r>
      <w:r w:rsidR="00D13ECB" w:rsidRPr="0022237F">
        <w:rPr>
          <w:rFonts w:ascii="Garamond" w:eastAsia="Calibri" w:hAnsi="Garamond" w:cs="Times New Roman"/>
          <w:lang w:val="es-ES"/>
        </w:rPr>
        <w:t xml:space="preserve"> </w:t>
      </w:r>
      <w:r w:rsidRPr="0022237F">
        <w:rPr>
          <w:rFonts w:ascii="Garamond" w:eastAsia="Calibri" w:hAnsi="Garamond" w:cs="Times New Roman"/>
          <w:color w:val="FF0000"/>
          <w:lang w:val="es-ES"/>
        </w:rPr>
        <w:t>rojo</w:t>
      </w:r>
      <w:r w:rsidR="00D13ECB" w:rsidRPr="0022237F">
        <w:rPr>
          <w:rFonts w:ascii="Garamond" w:eastAsia="Calibri" w:hAnsi="Garamond" w:cs="Times New Roman"/>
          <w:color w:val="FF0000"/>
          <w:lang w:val="es-ES"/>
        </w:rPr>
        <w:t xml:space="preserve"> </w:t>
      </w:r>
      <w:r w:rsidR="00FD5C4C">
        <w:rPr>
          <w:rFonts w:ascii="Garamond" w:eastAsia="Calibri" w:hAnsi="Garamond" w:cs="Times New Roman"/>
          <w:lang w:val="es-ES"/>
        </w:rPr>
        <w:t>se indica</w:t>
      </w:r>
      <w:r w:rsidRPr="0022237F">
        <w:rPr>
          <w:rFonts w:ascii="Garamond" w:eastAsia="Calibri" w:hAnsi="Garamond" w:cs="Times New Roman"/>
          <w:lang w:val="es-ES"/>
        </w:rPr>
        <w:t xml:space="preserve"> si el documento </w:t>
      </w:r>
      <w:r w:rsidR="00FD5C4C">
        <w:rPr>
          <w:rFonts w:ascii="Garamond" w:eastAsia="Calibri" w:hAnsi="Garamond" w:cs="Times New Roman"/>
          <w:lang w:val="es-ES"/>
        </w:rPr>
        <w:t>es un documento interno de la empresa</w:t>
      </w:r>
      <w:r w:rsidRPr="0022237F">
        <w:rPr>
          <w:rFonts w:ascii="Garamond" w:eastAsia="Calibri" w:hAnsi="Garamond" w:cs="Times New Roman"/>
          <w:lang w:val="es-ES"/>
        </w:rPr>
        <w:t xml:space="preserve"> o si tiene que rellenar una plantilla proporcionada por el CSUC.</w:t>
      </w:r>
    </w:p>
    <w:p w14:paraId="622A6CFA" w14:textId="77777777" w:rsidR="0038326F" w:rsidRDefault="00433E0B" w:rsidP="000A365B">
      <w:pPr>
        <w:jc w:val="both"/>
        <w:rPr>
          <w:rFonts w:ascii="Garamond" w:eastAsia="Calibri" w:hAnsi="Garamond" w:cs="Times New Roman"/>
          <w:lang w:val="es-ES"/>
        </w:rPr>
      </w:pPr>
      <w:r w:rsidRPr="0022237F">
        <w:rPr>
          <w:rFonts w:ascii="Garamond" w:eastAsia="Calibri" w:hAnsi="Garamond" w:cs="Times New Roman"/>
          <w:lang w:val="es-ES"/>
        </w:rPr>
        <w:t xml:space="preserve">Las plantillas </w:t>
      </w:r>
      <w:r w:rsidR="00FD5C4C">
        <w:rPr>
          <w:rFonts w:ascii="Garamond" w:eastAsia="Calibri" w:hAnsi="Garamond" w:cs="Times New Roman"/>
          <w:lang w:val="es-ES"/>
        </w:rPr>
        <w:t>se pueden</w:t>
      </w:r>
      <w:r w:rsidRPr="0022237F">
        <w:rPr>
          <w:rFonts w:ascii="Garamond" w:eastAsia="Calibri" w:hAnsi="Garamond" w:cs="Times New Roman"/>
          <w:lang w:val="es-ES"/>
        </w:rPr>
        <w:t xml:space="preserve"> encontrar en el siguiente enlace:</w:t>
      </w:r>
      <w:r w:rsidR="001A2C33" w:rsidRPr="0022237F">
        <w:rPr>
          <w:rFonts w:ascii="Garamond" w:eastAsia="Calibri" w:hAnsi="Garamond" w:cs="Times New Roman"/>
          <w:lang w:val="es-ES"/>
        </w:rPr>
        <w:t xml:space="preserve"> </w:t>
      </w:r>
    </w:p>
    <w:p w14:paraId="4CCA2660" w14:textId="19BBA604" w:rsidR="00433E0B" w:rsidRPr="0022237F" w:rsidRDefault="00F3158D" w:rsidP="000A365B">
      <w:pPr>
        <w:jc w:val="both"/>
        <w:rPr>
          <w:rFonts w:ascii="Garamond" w:eastAsia="Calibri" w:hAnsi="Garamond" w:cs="Times New Roman"/>
          <w:lang w:val="es-ES"/>
        </w:rPr>
      </w:pPr>
      <w:hyperlink r:id="rId14" w:history="1">
        <w:r w:rsidRPr="0050627C">
          <w:rPr>
            <w:rStyle w:val="Hyperlink"/>
            <w:rFonts w:ascii="Garamond" w:eastAsia="Calibri" w:hAnsi="Garamond" w:cs="Times New Roman"/>
            <w:lang w:val="es-ES"/>
          </w:rPr>
          <w:t>https://unidisc.csuc.cat/index.php/s/Uxw0xElOFTeZz0N</w:t>
        </w:r>
      </w:hyperlink>
    </w:p>
    <w:p w14:paraId="299B8814" w14:textId="52D95585" w:rsidR="00272E3D" w:rsidRPr="0022237F" w:rsidRDefault="00F436D9" w:rsidP="00E04325">
      <w:pPr>
        <w:jc w:val="both"/>
        <w:rPr>
          <w:rFonts w:ascii="Garamond" w:eastAsia="Calibri" w:hAnsi="Garamond" w:cs="Times New Roman"/>
          <w:lang w:val="es-ES"/>
        </w:rPr>
      </w:pPr>
      <w:r w:rsidRPr="0022237F">
        <w:rPr>
          <w:rFonts w:ascii="Garamond" w:eastAsia="Calibri" w:hAnsi="Garamond" w:cs="Times New Roman"/>
          <w:lang w:val="es-ES"/>
        </w:rPr>
        <w:t xml:space="preserve">Y una vez cumplimentados y firmados digitalmente todos los documentos (excepto el anexo II y el IV, que con el .xlsx es suficiente), </w:t>
      </w:r>
      <w:r w:rsidR="00763E69">
        <w:rPr>
          <w:rFonts w:ascii="Garamond" w:eastAsia="Calibri" w:hAnsi="Garamond" w:cs="Times New Roman"/>
          <w:lang w:val="es-ES"/>
        </w:rPr>
        <w:t xml:space="preserve">los documentos se habrán de subir en </w:t>
      </w:r>
      <w:r w:rsidR="00D9011D">
        <w:rPr>
          <w:rFonts w:ascii="Garamond" w:eastAsia="Calibri" w:hAnsi="Garamond" w:cs="Times New Roman"/>
          <w:lang w:val="es-ES"/>
        </w:rPr>
        <w:t xml:space="preserve">el </w:t>
      </w:r>
      <w:r w:rsidRPr="0022237F">
        <w:rPr>
          <w:rFonts w:ascii="Garamond" w:eastAsia="Calibri" w:hAnsi="Garamond" w:cs="Times New Roman"/>
          <w:lang w:val="es-ES"/>
        </w:rPr>
        <w:t>anuncio de licitación</w:t>
      </w:r>
      <w:r w:rsidR="00D9011D">
        <w:rPr>
          <w:rFonts w:ascii="Garamond" w:eastAsia="Calibri" w:hAnsi="Garamond" w:cs="Times New Roman"/>
          <w:lang w:val="es-ES"/>
        </w:rPr>
        <w:t>:</w:t>
      </w:r>
    </w:p>
    <w:p w14:paraId="56C7430B" w14:textId="5A2AF4BB" w:rsidR="00353659" w:rsidRPr="0022237F" w:rsidRDefault="00EF4952" w:rsidP="00E04325">
      <w:pPr>
        <w:jc w:val="both"/>
        <w:rPr>
          <w:rFonts w:ascii="Garamond" w:eastAsia="Calibri" w:hAnsi="Garamond" w:cs="Times New Roman"/>
          <w:lang w:val="es-ES"/>
        </w:rPr>
      </w:pPr>
      <w:hyperlink r:id="rId15" w:history="1">
        <w:r w:rsidRPr="0022237F">
          <w:rPr>
            <w:rStyle w:val="Hyperlink"/>
            <w:rFonts w:ascii="Garamond" w:eastAsia="Calibri" w:hAnsi="Garamond" w:cs="Times New Roman"/>
            <w:lang w:val="es-ES"/>
          </w:rPr>
          <w:t>https://contractaciopublica.cat/ca/detall-publicacio/832bbf7d-31a2-50e5-54f4-a02c16153b4c/200017873</w:t>
        </w:r>
      </w:hyperlink>
      <w:r w:rsidRPr="0022237F">
        <w:rPr>
          <w:rFonts w:ascii="Garamond" w:eastAsia="Calibri" w:hAnsi="Garamond" w:cs="Times New Roman"/>
          <w:lang w:val="es-ES"/>
        </w:rPr>
        <w:t xml:space="preserve"> </w:t>
      </w:r>
    </w:p>
    <w:p w14:paraId="478F4E91" w14:textId="6A98890B" w:rsidR="00987691" w:rsidRPr="0022237F" w:rsidRDefault="00EF4952" w:rsidP="00A708A2">
      <w:pPr>
        <w:jc w:val="center"/>
        <w:rPr>
          <w:rFonts w:ascii="Garamond" w:eastAsia="Calibri" w:hAnsi="Garamond" w:cs="Times New Roman"/>
          <w:lang w:val="es-ES"/>
        </w:rPr>
      </w:pPr>
      <w:r w:rsidRPr="0022237F">
        <w:rPr>
          <w:rFonts w:ascii="Garamond" w:eastAsia="Calibri" w:hAnsi="Garamond" w:cs="Times New Roman"/>
          <w:noProof/>
          <w:lang w:val="es-ES"/>
        </w:rPr>
        <w:drawing>
          <wp:inline distT="0" distB="0" distL="0" distR="0" wp14:anchorId="08C61E97" wp14:editId="62F5EAAD">
            <wp:extent cx="1521239" cy="361950"/>
            <wp:effectExtent l="19050" t="19050" r="22225" b="19050"/>
            <wp:docPr id="1678952912" name="Picture 1" descr="A black text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52912" name="Picture 1" descr="A black text on a white background&#10;&#10;Description automatically generated with medium confidence"/>
                    <pic:cNvPicPr/>
                  </pic:nvPicPr>
                  <pic:blipFill>
                    <a:blip r:embed="rId16"/>
                    <a:stretch>
                      <a:fillRect/>
                    </a:stretch>
                  </pic:blipFill>
                  <pic:spPr>
                    <a:xfrm>
                      <a:off x="0" y="0"/>
                      <a:ext cx="1537831" cy="365898"/>
                    </a:xfrm>
                    <a:prstGeom prst="rect">
                      <a:avLst/>
                    </a:prstGeom>
                    <a:ln>
                      <a:solidFill>
                        <a:schemeClr val="tx1"/>
                      </a:solidFill>
                    </a:ln>
                  </pic:spPr>
                </pic:pic>
              </a:graphicData>
            </a:graphic>
          </wp:inline>
        </w:drawing>
      </w:r>
    </w:p>
    <w:p w14:paraId="0FE6733D" w14:textId="7CAC48C6" w:rsidR="00E04325" w:rsidRPr="0022237F" w:rsidRDefault="00E04325" w:rsidP="00E04325">
      <w:pPr>
        <w:jc w:val="both"/>
        <w:rPr>
          <w:rFonts w:ascii="Garamond" w:eastAsia="Calibri" w:hAnsi="Garamond" w:cs="Times New Roman"/>
          <w:lang w:val="es-ES"/>
        </w:rPr>
      </w:pPr>
      <w:r w:rsidRPr="0022237F">
        <w:rPr>
          <w:rFonts w:ascii="Garamond" w:eastAsia="Calibri" w:hAnsi="Garamond" w:cs="Times New Roman"/>
          <w:lang w:val="es-ES"/>
        </w:rPr>
        <w:t>En la presentación de ofertas deberá aportar la siguiente documentación:</w:t>
      </w:r>
    </w:p>
    <w:p w14:paraId="2D9E42F8" w14:textId="2521AEF5" w:rsidR="00517F06" w:rsidRPr="0022237F" w:rsidRDefault="00CD45DC" w:rsidP="002543E9">
      <w:pPr>
        <w:pStyle w:val="ListParagraph"/>
        <w:numPr>
          <w:ilvl w:val="0"/>
          <w:numId w:val="1"/>
        </w:numPr>
        <w:autoSpaceDE w:val="0"/>
        <w:autoSpaceDN w:val="0"/>
        <w:adjustRightInd w:val="0"/>
        <w:spacing w:before="0" w:after="0" w:line="240" w:lineRule="auto"/>
        <w:rPr>
          <w:rFonts w:eastAsia="Calibri" w:cs="Times New Roman"/>
          <w:color w:val="FF0000"/>
          <w:sz w:val="22"/>
          <w:lang w:val="es-ES"/>
        </w:rPr>
      </w:pPr>
      <w:r w:rsidRPr="0022237F">
        <w:rPr>
          <w:rFonts w:eastAsia="Calibri" w:cs="Times New Roman"/>
          <w:b/>
          <w:bCs/>
          <w:sz w:val="22"/>
          <w:lang w:val="es-ES"/>
        </w:rPr>
        <w:t>Solvencia económica o financiera</w:t>
      </w:r>
    </w:p>
    <w:p w14:paraId="5CAD7072" w14:textId="39B9BD10" w:rsidR="001869BF" w:rsidRPr="0022237F" w:rsidRDefault="001869BF" w:rsidP="00703ED8">
      <w:pPr>
        <w:spacing w:line="240" w:lineRule="auto"/>
        <w:ind w:left="720"/>
        <w:jc w:val="both"/>
        <w:rPr>
          <w:rFonts w:ascii="Garamond" w:hAnsi="Garamond"/>
          <w:lang w:val="es-ES"/>
        </w:rPr>
      </w:pPr>
      <w:r w:rsidRPr="0022237F">
        <w:rPr>
          <w:rFonts w:ascii="Garamond" w:hAnsi="Garamond"/>
          <w:lang w:val="es-ES"/>
        </w:rPr>
        <w:t xml:space="preserve">La acreditación de la solvencia económica se efectuará mediante </w:t>
      </w:r>
      <w:r w:rsidRPr="0022237F">
        <w:rPr>
          <w:rFonts w:ascii="Garamond" w:hAnsi="Garamond"/>
          <w:b/>
          <w:bCs/>
          <w:u w:val="single"/>
          <w:lang w:val="es-ES"/>
        </w:rPr>
        <w:t>una de las dos opciones siguientes:</w:t>
      </w:r>
    </w:p>
    <w:p w14:paraId="351E921F" w14:textId="77777777" w:rsidR="00412AF0" w:rsidRPr="003E3D87" w:rsidRDefault="00AC29C9" w:rsidP="002543E9">
      <w:pPr>
        <w:pStyle w:val="ListParagraph"/>
        <w:numPr>
          <w:ilvl w:val="0"/>
          <w:numId w:val="4"/>
        </w:numPr>
        <w:spacing w:before="0" w:line="240" w:lineRule="auto"/>
        <w:ind w:left="1800"/>
        <w:rPr>
          <w:sz w:val="22"/>
          <w:lang w:val="es-ES"/>
        </w:rPr>
      </w:pPr>
      <w:r w:rsidRPr="0022237F">
        <w:rPr>
          <w:rFonts w:cs="Garamond"/>
          <w:color w:val="000000"/>
          <w:sz w:val="22"/>
          <w:lang w:val="es-ES" w:bidi="my-MM"/>
        </w:rPr>
        <w:t xml:space="preserve">La aportación de las </w:t>
      </w:r>
      <w:r w:rsidRPr="003E3D87">
        <w:rPr>
          <w:rFonts w:cs="Garamond"/>
          <w:b/>
          <w:bCs/>
          <w:color w:val="000000"/>
          <w:sz w:val="22"/>
          <w:lang w:val="es-ES" w:bidi="my-MM"/>
        </w:rPr>
        <w:t>cuentas anuales</w:t>
      </w:r>
      <w:r w:rsidRPr="0022237F">
        <w:rPr>
          <w:rFonts w:cs="Garamond"/>
          <w:color w:val="000000"/>
          <w:sz w:val="22"/>
          <w:lang w:val="es-ES" w:bidi="my-MM"/>
        </w:rPr>
        <w:t xml:space="preserve"> de </w:t>
      </w:r>
      <w:r w:rsidRPr="0022237F">
        <w:rPr>
          <w:rFonts w:cs="Garamond"/>
          <w:b/>
          <w:bCs/>
          <w:color w:val="000000"/>
          <w:sz w:val="22"/>
          <w:lang w:val="es-ES" w:bidi="my-MM"/>
        </w:rPr>
        <w:t>cualquiera de los 3 últimos años</w:t>
      </w:r>
      <w:r w:rsidRPr="0022237F">
        <w:rPr>
          <w:rFonts w:cs="Garamond"/>
          <w:color w:val="000000"/>
          <w:sz w:val="22"/>
          <w:lang w:val="es-ES" w:bidi="my-MM"/>
        </w:rPr>
        <w:t xml:space="preserve"> aprobadas y depositadas en el registro Mercantil, </w:t>
      </w:r>
      <w:r w:rsidRPr="003E3D87">
        <w:rPr>
          <w:rFonts w:cs="Garamond"/>
          <w:b/>
          <w:bCs/>
          <w:color w:val="000000"/>
          <w:sz w:val="22"/>
          <w:lang w:val="es-ES" w:bidi="my-MM"/>
        </w:rPr>
        <w:t>y los documentos justificativos de presentación en el Registro Mercantil</w:t>
      </w:r>
      <w:r w:rsidRPr="0022237F">
        <w:rPr>
          <w:rFonts w:cs="Garamond"/>
          <w:color w:val="000000"/>
          <w:sz w:val="22"/>
          <w:lang w:val="es-ES" w:bidi="my-MM"/>
        </w:rPr>
        <w:t>.</w:t>
      </w:r>
    </w:p>
    <w:p w14:paraId="2BA8830D" w14:textId="77777777" w:rsidR="003E3D87" w:rsidRPr="0022237F" w:rsidRDefault="003E3D87" w:rsidP="003E3D87">
      <w:pPr>
        <w:pStyle w:val="ListParagraph"/>
        <w:spacing w:before="0" w:line="240" w:lineRule="auto"/>
        <w:ind w:left="1800" w:firstLine="0"/>
        <w:rPr>
          <w:sz w:val="22"/>
          <w:lang w:val="es-ES"/>
        </w:rPr>
      </w:pPr>
    </w:p>
    <w:p w14:paraId="052BA1CD" w14:textId="48C938D5" w:rsidR="001869BF" w:rsidRPr="0022237F" w:rsidRDefault="00AC29C9" w:rsidP="00412AF0">
      <w:pPr>
        <w:pStyle w:val="ListParagraph"/>
        <w:spacing w:before="0" w:line="240" w:lineRule="auto"/>
        <w:ind w:left="1800" w:firstLine="0"/>
        <w:rPr>
          <w:rFonts w:cs="Garamond"/>
          <w:color w:val="FF0000"/>
          <w:sz w:val="22"/>
          <w:lang w:val="es-ES" w:bidi="my-MM"/>
        </w:rPr>
      </w:pPr>
      <w:r w:rsidRPr="0022237F">
        <w:rPr>
          <w:rFonts w:cs="Garamond"/>
          <w:color w:val="000000"/>
          <w:sz w:val="22"/>
          <w:lang w:val="es-ES" w:bidi="my-MM"/>
        </w:rPr>
        <w:t xml:space="preserve">Los empresarios individuales </w:t>
      </w:r>
      <w:r w:rsidR="00205B6D" w:rsidRPr="0022237F">
        <w:rPr>
          <w:rFonts w:cs="Garamond"/>
          <w:color w:val="000000"/>
          <w:sz w:val="22"/>
          <w:lang w:val="es-ES" w:bidi="my-MM"/>
        </w:rPr>
        <w:t xml:space="preserve">(autónomos) </w:t>
      </w:r>
      <w:r w:rsidRPr="0022237F">
        <w:rPr>
          <w:rFonts w:cs="Garamond"/>
          <w:color w:val="000000"/>
          <w:sz w:val="22"/>
          <w:lang w:val="es-ES" w:bidi="my-MM"/>
        </w:rPr>
        <w:t>no inscritos en el Registro Mercantil acreditarán su volumen anual de negocios mediante los libros de inventarios y cuentas anuales legalizadas.</w:t>
      </w:r>
      <w:r w:rsidR="004B3855" w:rsidRPr="0022237F">
        <w:rPr>
          <w:rFonts w:cs="Garamond"/>
          <w:color w:val="000000"/>
          <w:sz w:val="22"/>
          <w:lang w:val="es-ES" w:bidi="my-MM"/>
        </w:rPr>
        <w:t xml:space="preserve"> </w:t>
      </w:r>
      <w:r w:rsidR="00F04D18" w:rsidRPr="0022237F">
        <w:rPr>
          <w:rFonts w:cs="Garamond"/>
          <w:color w:val="FF0000"/>
          <w:sz w:val="22"/>
          <w:lang w:val="es-ES" w:bidi="my-MM"/>
        </w:rPr>
        <w:t>(Documento a obtener por la empresa.)</w:t>
      </w:r>
    </w:p>
    <w:p w14:paraId="2E95D528" w14:textId="77777777" w:rsidR="000D73CC" w:rsidRPr="0022237F" w:rsidRDefault="000D73CC" w:rsidP="00412AF0">
      <w:pPr>
        <w:pStyle w:val="ListParagraph"/>
        <w:spacing w:before="0" w:line="240" w:lineRule="auto"/>
        <w:ind w:left="1800" w:firstLine="0"/>
        <w:rPr>
          <w:sz w:val="22"/>
          <w:lang w:val="es-ES"/>
        </w:rPr>
      </w:pPr>
    </w:p>
    <w:p w14:paraId="4E7EF4E4" w14:textId="751B7D67" w:rsidR="001869BF" w:rsidRPr="0022237F" w:rsidRDefault="002B6EFF" w:rsidP="002543E9">
      <w:pPr>
        <w:pStyle w:val="ListParagraph"/>
        <w:numPr>
          <w:ilvl w:val="0"/>
          <w:numId w:val="4"/>
        </w:numPr>
        <w:spacing w:before="0" w:after="0" w:line="240" w:lineRule="auto"/>
        <w:ind w:left="1800"/>
        <w:rPr>
          <w:b/>
          <w:bCs/>
          <w:sz w:val="22"/>
          <w:lang w:val="es-ES"/>
        </w:rPr>
      </w:pPr>
      <w:r w:rsidRPr="0022237F">
        <w:rPr>
          <w:sz w:val="22"/>
          <w:lang w:val="es-ES"/>
        </w:rPr>
        <w:t xml:space="preserve">La aportación de un </w:t>
      </w:r>
      <w:r w:rsidRPr="00E2601A">
        <w:rPr>
          <w:b/>
          <w:bCs/>
          <w:sz w:val="22"/>
          <w:lang w:val="es-ES"/>
        </w:rPr>
        <w:t>certificado de los auditores</w:t>
      </w:r>
      <w:r w:rsidRPr="00E2601A">
        <w:rPr>
          <w:sz w:val="22"/>
          <w:lang w:val="es-ES"/>
        </w:rPr>
        <w:t xml:space="preserve"> del licitador en el que se declare que el volumen anual de negocio del mejor ejercicio (</w:t>
      </w:r>
      <w:r w:rsidRPr="0022237F">
        <w:rPr>
          <w:sz w:val="22"/>
          <w:lang w:val="es-ES"/>
        </w:rPr>
        <w:t>dentro de los tres últimos cerrados) es igual o superior a los importes indicados en la tabla que consta en este apartado.</w:t>
      </w:r>
      <w:r w:rsidR="004B3855" w:rsidRPr="0022237F">
        <w:rPr>
          <w:sz w:val="22"/>
          <w:lang w:val="es-ES"/>
        </w:rPr>
        <w:t xml:space="preserve"> </w:t>
      </w:r>
      <w:r w:rsidR="00F04D18" w:rsidRPr="0022237F">
        <w:rPr>
          <w:color w:val="FF0000"/>
          <w:sz w:val="22"/>
          <w:lang w:val="es-ES"/>
        </w:rPr>
        <w:t>(Documento a obtener por la empresa.)</w:t>
      </w:r>
    </w:p>
    <w:p w14:paraId="5E0075A7" w14:textId="77777777" w:rsidR="001869BF" w:rsidRPr="0022237F" w:rsidRDefault="001869BF" w:rsidP="00247E4F">
      <w:pPr>
        <w:spacing w:line="240" w:lineRule="auto"/>
        <w:ind w:left="1440"/>
        <w:rPr>
          <w:rFonts w:ascii="Garamond" w:hAnsi="Garamond"/>
          <w:lang w:val="es-ES"/>
        </w:rPr>
      </w:pPr>
    </w:p>
    <w:p w14:paraId="5B03FE19" w14:textId="27496C60" w:rsidR="00AC2E5B" w:rsidRPr="0022237F" w:rsidRDefault="00AC2E5B" w:rsidP="00AC2E5B">
      <w:pPr>
        <w:spacing w:line="240" w:lineRule="auto"/>
        <w:ind w:left="1440"/>
        <w:jc w:val="both"/>
        <w:rPr>
          <w:rFonts w:ascii="Garamond" w:hAnsi="Garamond"/>
          <w:lang w:val="es-ES"/>
        </w:rPr>
      </w:pPr>
      <w:r w:rsidRPr="0022237F">
        <w:rPr>
          <w:rFonts w:ascii="Garamond" w:hAnsi="Garamond"/>
          <w:lang w:val="es-ES"/>
        </w:rPr>
        <w:t xml:space="preserve">Se requiere que el importe anual del </w:t>
      </w:r>
      <w:r w:rsidRPr="0022237F">
        <w:rPr>
          <w:rFonts w:ascii="Garamond" w:hAnsi="Garamond"/>
          <w:b/>
          <w:bCs/>
          <w:lang w:val="es-ES"/>
        </w:rPr>
        <w:t>volumen anual de negocios</w:t>
      </w:r>
      <w:r w:rsidRPr="0022237F">
        <w:rPr>
          <w:rFonts w:ascii="Garamond" w:hAnsi="Garamond"/>
          <w:lang w:val="es-ES"/>
        </w:rPr>
        <w:t xml:space="preserve"> del documento </w:t>
      </w:r>
      <w:r w:rsidR="00A22CAB" w:rsidRPr="0022237F">
        <w:rPr>
          <w:rFonts w:ascii="Garamond" w:hAnsi="Garamond"/>
          <w:lang w:val="es-ES"/>
        </w:rPr>
        <w:t>presentado</w:t>
      </w:r>
      <w:r w:rsidRPr="0022237F">
        <w:rPr>
          <w:rFonts w:ascii="Garamond" w:hAnsi="Garamond"/>
          <w:lang w:val="es-ES"/>
        </w:rPr>
        <w:t xml:space="preserve"> sea igual o superior a los importes indicados en la tabla siguiente según la categoría a la que se presenten:</w:t>
      </w:r>
    </w:p>
    <w:tbl>
      <w:tblPr>
        <w:tblW w:w="7231"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1282"/>
      </w:tblGrid>
      <w:tr w:rsidR="00B57765" w:rsidRPr="0022237F" w14:paraId="1FCE923B" w14:textId="77777777" w:rsidTr="003A5421">
        <w:trPr>
          <w:trHeight w:val="390"/>
        </w:trPr>
        <w:tc>
          <w:tcPr>
            <w:tcW w:w="5949" w:type="dxa"/>
            <w:shd w:val="clear" w:color="auto" w:fill="auto"/>
            <w:noWrap/>
            <w:vAlign w:val="center"/>
            <w:hideMark/>
          </w:tcPr>
          <w:p w14:paraId="543E2960" w14:textId="77777777" w:rsidR="00B57765" w:rsidRPr="0022237F" w:rsidRDefault="00B57765">
            <w:pPr>
              <w:spacing w:after="0" w:line="240" w:lineRule="auto"/>
              <w:jc w:val="both"/>
              <w:rPr>
                <w:rFonts w:ascii="Garamond" w:eastAsia="Times New Roman" w:hAnsi="Garamond" w:cs="Calibri"/>
                <w:b/>
                <w:color w:val="000000"/>
                <w:lang w:val="es-ES"/>
              </w:rPr>
            </w:pPr>
            <w:r w:rsidRPr="0022237F">
              <w:rPr>
                <w:rFonts w:ascii="Garamond" w:eastAsia="Times New Roman" w:hAnsi="Garamond" w:cs="Calibri"/>
                <w:b/>
                <w:color w:val="000000"/>
                <w:lang w:val="es-ES"/>
              </w:rPr>
              <w:t>Categoría</w:t>
            </w:r>
          </w:p>
        </w:tc>
        <w:tc>
          <w:tcPr>
            <w:tcW w:w="1282" w:type="dxa"/>
            <w:shd w:val="clear" w:color="auto" w:fill="auto"/>
            <w:noWrap/>
            <w:vAlign w:val="center"/>
            <w:hideMark/>
          </w:tcPr>
          <w:p w14:paraId="6FC626E2" w14:textId="77777777" w:rsidR="00B57765" w:rsidRPr="0022237F" w:rsidRDefault="00B57765">
            <w:pPr>
              <w:spacing w:after="0" w:line="240" w:lineRule="auto"/>
              <w:jc w:val="both"/>
              <w:rPr>
                <w:rFonts w:ascii="Garamond" w:eastAsia="Times New Roman" w:hAnsi="Garamond" w:cs="Calibri"/>
                <w:b/>
                <w:color w:val="000000"/>
                <w:lang w:val="es-ES"/>
              </w:rPr>
            </w:pPr>
            <w:r w:rsidRPr="0022237F">
              <w:rPr>
                <w:rFonts w:ascii="Garamond" w:eastAsia="Times New Roman" w:hAnsi="Garamond" w:cs="Calibri"/>
                <w:b/>
                <w:color w:val="000000"/>
                <w:lang w:val="es-ES"/>
              </w:rPr>
              <w:t>Solvencia Económica</w:t>
            </w:r>
          </w:p>
        </w:tc>
      </w:tr>
      <w:tr w:rsidR="00B57765" w:rsidRPr="0022237F" w14:paraId="0AA6EC75" w14:textId="77777777" w:rsidTr="003A5421">
        <w:trPr>
          <w:trHeight w:val="290"/>
        </w:trPr>
        <w:tc>
          <w:tcPr>
            <w:tcW w:w="5949" w:type="dxa"/>
            <w:shd w:val="clear" w:color="auto" w:fill="auto"/>
            <w:noWrap/>
            <w:vAlign w:val="bottom"/>
            <w:hideMark/>
          </w:tcPr>
          <w:p w14:paraId="52CCAB16" w14:textId="77777777" w:rsidR="00B57765" w:rsidRPr="0022237F" w:rsidRDefault="00B57765">
            <w:pPr>
              <w:spacing w:after="0" w:line="240" w:lineRule="auto"/>
              <w:jc w:val="both"/>
              <w:rPr>
                <w:rFonts w:ascii="Garamond" w:eastAsia="Times New Roman" w:hAnsi="Garamond" w:cs="Calibri"/>
                <w:color w:val="000000"/>
                <w:lang w:val="es-ES"/>
              </w:rPr>
            </w:pPr>
            <w:r w:rsidRPr="0022237F">
              <w:rPr>
                <w:rFonts w:ascii="Garamond" w:eastAsia="Times New Roman" w:hAnsi="Garamond" w:cs="Calibri"/>
                <w:color w:val="000000"/>
                <w:lang w:val="es-ES"/>
              </w:rPr>
              <w:t>Categoría 1: P</w:t>
            </w:r>
            <w:r w:rsidRPr="0022237F">
              <w:rPr>
                <w:rFonts w:ascii="Garamond" w:eastAsia="Calibri" w:hAnsi="Garamond" w:cs="Times New Roman"/>
                <w:lang w:val="es-ES"/>
              </w:rPr>
              <w:t>roductos químicos y reactivos y productos y accesorios de biología, geología, medicina, química y medio ambiente</w:t>
            </w:r>
          </w:p>
        </w:tc>
        <w:tc>
          <w:tcPr>
            <w:tcW w:w="1282" w:type="dxa"/>
            <w:shd w:val="clear" w:color="auto" w:fill="auto"/>
            <w:noWrap/>
            <w:vAlign w:val="bottom"/>
            <w:hideMark/>
          </w:tcPr>
          <w:p w14:paraId="10CC5A0A" w14:textId="77777777" w:rsidR="00B57765" w:rsidRPr="0022237F" w:rsidRDefault="00B57765">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60.000 €</w:t>
            </w:r>
          </w:p>
        </w:tc>
      </w:tr>
      <w:tr w:rsidR="00B57765" w:rsidRPr="0022237F" w14:paraId="57B84904" w14:textId="77777777" w:rsidTr="003A5421">
        <w:trPr>
          <w:trHeight w:val="290"/>
        </w:trPr>
        <w:tc>
          <w:tcPr>
            <w:tcW w:w="5949" w:type="dxa"/>
            <w:shd w:val="clear" w:color="auto" w:fill="auto"/>
            <w:noWrap/>
            <w:vAlign w:val="bottom"/>
            <w:hideMark/>
          </w:tcPr>
          <w:p w14:paraId="40C9E82C" w14:textId="77777777" w:rsidR="00B57765" w:rsidRPr="0022237F" w:rsidRDefault="00B57765">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2: Material general de laboratorio</w:t>
            </w:r>
          </w:p>
        </w:tc>
        <w:tc>
          <w:tcPr>
            <w:tcW w:w="1282" w:type="dxa"/>
            <w:shd w:val="clear" w:color="auto" w:fill="auto"/>
            <w:noWrap/>
            <w:vAlign w:val="bottom"/>
            <w:hideMark/>
          </w:tcPr>
          <w:p w14:paraId="1CDCA525" w14:textId="77777777" w:rsidR="00B57765" w:rsidRPr="0022237F" w:rsidRDefault="00B57765">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60.000 €</w:t>
            </w:r>
          </w:p>
        </w:tc>
      </w:tr>
      <w:tr w:rsidR="00B57765" w:rsidRPr="0022237F" w14:paraId="0054CF2C" w14:textId="77777777" w:rsidTr="003A5421">
        <w:trPr>
          <w:trHeight w:val="290"/>
        </w:trPr>
        <w:tc>
          <w:tcPr>
            <w:tcW w:w="5949" w:type="dxa"/>
            <w:shd w:val="clear" w:color="auto" w:fill="auto"/>
            <w:noWrap/>
            <w:vAlign w:val="bottom"/>
            <w:hideMark/>
          </w:tcPr>
          <w:p w14:paraId="53D610B8" w14:textId="77777777" w:rsidR="00B57765" w:rsidRPr="0022237F" w:rsidRDefault="00B57765">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3: Instrumentación general auxiliar y electrónica de laboratorio, equipos de laboratorio y aparatos de medida</w:t>
            </w:r>
          </w:p>
          <w:p w14:paraId="564C3CC2" w14:textId="77777777" w:rsidR="00B57765" w:rsidRPr="0022237F" w:rsidRDefault="00B57765">
            <w:pPr>
              <w:spacing w:after="0" w:line="240" w:lineRule="auto"/>
              <w:jc w:val="both"/>
              <w:rPr>
                <w:rFonts w:ascii="Garamond" w:eastAsia="Times New Roman" w:hAnsi="Garamond" w:cs="Calibri"/>
                <w:color w:val="000000"/>
                <w:lang w:val="es-ES"/>
              </w:rPr>
            </w:pPr>
          </w:p>
        </w:tc>
        <w:tc>
          <w:tcPr>
            <w:tcW w:w="1282" w:type="dxa"/>
            <w:shd w:val="clear" w:color="auto" w:fill="auto"/>
            <w:noWrap/>
            <w:vAlign w:val="bottom"/>
            <w:hideMark/>
          </w:tcPr>
          <w:p w14:paraId="45C3B71E" w14:textId="77777777" w:rsidR="00B57765" w:rsidRPr="0022237F" w:rsidRDefault="00B57765">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60.000 €</w:t>
            </w:r>
          </w:p>
        </w:tc>
      </w:tr>
      <w:tr w:rsidR="00B57765" w:rsidRPr="0022237F" w14:paraId="34D8F84F" w14:textId="77777777" w:rsidTr="003A5421">
        <w:trPr>
          <w:trHeight w:val="290"/>
        </w:trPr>
        <w:tc>
          <w:tcPr>
            <w:tcW w:w="5949" w:type="dxa"/>
            <w:shd w:val="clear" w:color="auto" w:fill="auto"/>
            <w:noWrap/>
            <w:vAlign w:val="bottom"/>
            <w:hideMark/>
          </w:tcPr>
          <w:p w14:paraId="509C7338" w14:textId="0A50BD4E" w:rsidR="00B57765" w:rsidRPr="0022237F" w:rsidRDefault="00B57765">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4: Equipos y material de seguridad y protección</w:t>
            </w:r>
          </w:p>
        </w:tc>
        <w:tc>
          <w:tcPr>
            <w:tcW w:w="1282" w:type="dxa"/>
            <w:shd w:val="clear" w:color="auto" w:fill="auto"/>
            <w:noWrap/>
            <w:vAlign w:val="bottom"/>
            <w:hideMark/>
          </w:tcPr>
          <w:p w14:paraId="1CFD19F1" w14:textId="77777777" w:rsidR="00B57765" w:rsidRPr="0022237F" w:rsidRDefault="00B57765">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40.000 €</w:t>
            </w:r>
          </w:p>
        </w:tc>
      </w:tr>
      <w:tr w:rsidR="00B57765" w:rsidRPr="0022237F" w14:paraId="47A24873" w14:textId="77777777" w:rsidTr="003A5421">
        <w:trPr>
          <w:trHeight w:val="290"/>
        </w:trPr>
        <w:tc>
          <w:tcPr>
            <w:tcW w:w="5949" w:type="dxa"/>
            <w:shd w:val="clear" w:color="auto" w:fill="auto"/>
            <w:noWrap/>
            <w:vAlign w:val="bottom"/>
            <w:hideMark/>
          </w:tcPr>
          <w:p w14:paraId="02BACCAA" w14:textId="77777777" w:rsidR="00B57765" w:rsidRPr="0022237F" w:rsidRDefault="00B57765">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5: Muebles de laboratorio</w:t>
            </w:r>
          </w:p>
          <w:p w14:paraId="534A40B1" w14:textId="77777777" w:rsidR="00B57765" w:rsidRPr="0022237F" w:rsidRDefault="00B57765">
            <w:pPr>
              <w:spacing w:after="0" w:line="240" w:lineRule="auto"/>
              <w:jc w:val="both"/>
              <w:rPr>
                <w:rFonts w:ascii="Garamond" w:eastAsia="Times New Roman" w:hAnsi="Garamond" w:cs="Calibri"/>
                <w:color w:val="000000"/>
                <w:lang w:val="es-ES"/>
              </w:rPr>
            </w:pPr>
          </w:p>
        </w:tc>
        <w:tc>
          <w:tcPr>
            <w:tcW w:w="1282" w:type="dxa"/>
            <w:shd w:val="clear" w:color="auto" w:fill="auto"/>
            <w:noWrap/>
            <w:vAlign w:val="bottom"/>
            <w:hideMark/>
          </w:tcPr>
          <w:p w14:paraId="62A0A336" w14:textId="77777777" w:rsidR="00B57765" w:rsidRPr="0022237F" w:rsidRDefault="00B57765">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40.000 €</w:t>
            </w:r>
          </w:p>
        </w:tc>
      </w:tr>
      <w:tr w:rsidR="00B57765" w:rsidRPr="0022237F" w14:paraId="2965A3C8" w14:textId="77777777" w:rsidTr="003A5421">
        <w:trPr>
          <w:trHeight w:val="290"/>
        </w:trPr>
        <w:tc>
          <w:tcPr>
            <w:tcW w:w="5949" w:type="dxa"/>
            <w:shd w:val="clear" w:color="auto" w:fill="auto"/>
            <w:noWrap/>
            <w:vAlign w:val="bottom"/>
            <w:hideMark/>
          </w:tcPr>
          <w:p w14:paraId="37C24AF4" w14:textId="77777777" w:rsidR="00B57765" w:rsidRPr="0022237F" w:rsidRDefault="00B57765">
            <w:pPr>
              <w:spacing w:line="240" w:lineRule="auto"/>
              <w:jc w:val="both"/>
              <w:rPr>
                <w:rFonts w:ascii="Garamond" w:eastAsia="Calibri" w:hAnsi="Garamond" w:cs="Times New Roman"/>
                <w:lang w:val="es-ES"/>
              </w:rPr>
            </w:pPr>
            <w:r w:rsidRPr="0022237F">
              <w:rPr>
                <w:rFonts w:ascii="Garamond" w:eastAsia="Calibri" w:hAnsi="Garamond" w:cs="Times New Roman"/>
                <w:lang w:val="es-ES"/>
              </w:rPr>
              <w:lastRenderedPageBreak/>
              <w:t>Categoría 6: Seres vivos para la experimentación</w:t>
            </w:r>
          </w:p>
          <w:p w14:paraId="33C2510D" w14:textId="77777777" w:rsidR="00B57765" w:rsidRPr="0022237F" w:rsidRDefault="00B57765">
            <w:pPr>
              <w:spacing w:after="0" w:line="240" w:lineRule="auto"/>
              <w:jc w:val="both"/>
              <w:rPr>
                <w:rFonts w:ascii="Garamond" w:eastAsia="Times New Roman" w:hAnsi="Garamond" w:cs="Calibri"/>
                <w:color w:val="000000"/>
                <w:lang w:val="es-ES"/>
              </w:rPr>
            </w:pPr>
          </w:p>
        </w:tc>
        <w:tc>
          <w:tcPr>
            <w:tcW w:w="1282" w:type="dxa"/>
            <w:shd w:val="clear" w:color="auto" w:fill="auto"/>
            <w:noWrap/>
            <w:vAlign w:val="bottom"/>
            <w:hideMark/>
          </w:tcPr>
          <w:p w14:paraId="40AC3478" w14:textId="77777777" w:rsidR="00B57765" w:rsidRPr="0022237F" w:rsidRDefault="00B57765">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40.000 €</w:t>
            </w:r>
          </w:p>
        </w:tc>
      </w:tr>
    </w:tbl>
    <w:p w14:paraId="3B48EE5F" w14:textId="77777777" w:rsidR="00B57765" w:rsidRPr="0022237F" w:rsidRDefault="00B57765" w:rsidP="00B57765">
      <w:pPr>
        <w:spacing w:line="240" w:lineRule="auto"/>
        <w:ind w:left="1440"/>
        <w:jc w:val="both"/>
        <w:rPr>
          <w:rFonts w:ascii="Garamond" w:hAnsi="Garamond"/>
          <w:lang w:val="es-ES"/>
        </w:rPr>
      </w:pPr>
    </w:p>
    <w:p w14:paraId="77ED8D9F" w14:textId="7C2FA5F6" w:rsidR="00B57765" w:rsidRDefault="00B57765" w:rsidP="003D19AB">
      <w:pPr>
        <w:spacing w:after="0" w:line="240" w:lineRule="auto"/>
        <w:ind w:left="1440"/>
        <w:jc w:val="both"/>
        <w:rPr>
          <w:rFonts w:ascii="Garamond" w:hAnsi="Garamond"/>
          <w:b/>
          <w:bCs/>
          <w:lang w:val="es-ES"/>
        </w:rPr>
      </w:pPr>
      <w:r w:rsidRPr="0022237F">
        <w:rPr>
          <w:rFonts w:ascii="Garamond" w:hAnsi="Garamond"/>
          <w:lang w:val="es-ES"/>
        </w:rPr>
        <w:t xml:space="preserve">En caso de que el licitador se presente a </w:t>
      </w:r>
      <w:r w:rsidRPr="0022237F">
        <w:rPr>
          <w:rFonts w:ascii="Garamond" w:hAnsi="Garamond"/>
          <w:b/>
          <w:bCs/>
          <w:lang w:val="es-ES"/>
        </w:rPr>
        <w:t>varias categorías</w:t>
      </w:r>
      <w:r w:rsidRPr="0022237F">
        <w:rPr>
          <w:rFonts w:ascii="Garamond" w:hAnsi="Garamond"/>
          <w:lang w:val="es-ES"/>
        </w:rPr>
        <w:t xml:space="preserve">, sólo será necesario acreditar el cumplimiento de solvencia económica para la </w:t>
      </w:r>
      <w:r w:rsidRPr="0022237F">
        <w:rPr>
          <w:rFonts w:ascii="Garamond" w:hAnsi="Garamond"/>
          <w:b/>
          <w:bCs/>
          <w:lang w:val="es-ES"/>
        </w:rPr>
        <w:t>categoría de mayor importe.</w:t>
      </w:r>
    </w:p>
    <w:p w14:paraId="4E24E346" w14:textId="77777777" w:rsidR="00B927B8" w:rsidRDefault="00B927B8" w:rsidP="003D19AB">
      <w:pPr>
        <w:spacing w:after="0" w:line="240" w:lineRule="auto"/>
        <w:ind w:left="1440"/>
        <w:jc w:val="both"/>
        <w:rPr>
          <w:rFonts w:ascii="Garamond" w:hAnsi="Garamond"/>
          <w:b/>
          <w:bCs/>
          <w:lang w:val="es-ES"/>
        </w:rPr>
      </w:pPr>
    </w:p>
    <w:p w14:paraId="136CE948" w14:textId="37DFF3E0" w:rsidR="00B57765" w:rsidRPr="0022237F" w:rsidRDefault="005701AD" w:rsidP="003D19AB">
      <w:pPr>
        <w:spacing w:after="0" w:line="240" w:lineRule="auto"/>
        <w:ind w:left="1440"/>
        <w:rPr>
          <w:rFonts w:ascii="Garamond" w:hAnsi="Garamond"/>
          <w:lang w:val="es-ES"/>
        </w:rPr>
      </w:pPr>
      <w:r>
        <w:rPr>
          <w:rFonts w:ascii="Garamond" w:hAnsi="Garamond"/>
          <w:b/>
          <w:bCs/>
          <w:lang w:val="es-ES"/>
        </w:rPr>
        <w:t>En todo caso, la inscripci</w:t>
      </w:r>
      <w:r w:rsidR="00E1247F">
        <w:rPr>
          <w:rFonts w:ascii="Garamond" w:hAnsi="Garamond"/>
          <w:b/>
          <w:bCs/>
          <w:lang w:val="es-ES"/>
        </w:rPr>
        <w:t xml:space="preserve">ón al Registro de Empresas Licitadoras (RELI) acreditará, de acuerdo </w:t>
      </w:r>
      <w:r w:rsidR="0030504E">
        <w:rPr>
          <w:rFonts w:ascii="Garamond" w:hAnsi="Garamond"/>
          <w:b/>
          <w:bCs/>
          <w:lang w:val="es-ES"/>
        </w:rPr>
        <w:t>con lo reflejado y salvo prueba en contrario, las condiciones de solvencia económica y financiera de empresario</w:t>
      </w:r>
      <w:r w:rsidR="00703EB0">
        <w:rPr>
          <w:rFonts w:ascii="Garamond" w:hAnsi="Garamond"/>
          <w:b/>
          <w:bCs/>
          <w:lang w:val="es-ES"/>
        </w:rPr>
        <w:t xml:space="preserve">, siempre y cuando </w:t>
      </w:r>
      <w:r w:rsidR="0038326F">
        <w:rPr>
          <w:rFonts w:ascii="Garamond" w:hAnsi="Garamond"/>
          <w:b/>
          <w:bCs/>
          <w:lang w:val="es-ES"/>
        </w:rPr>
        <w:t xml:space="preserve">los documentos presentados estén en vigor. </w:t>
      </w:r>
    </w:p>
    <w:p w14:paraId="70386B02" w14:textId="77777777" w:rsidR="00D84218" w:rsidRPr="0022237F" w:rsidRDefault="00D84218" w:rsidP="00056F65">
      <w:pPr>
        <w:spacing w:line="240" w:lineRule="auto"/>
        <w:jc w:val="both"/>
        <w:rPr>
          <w:rFonts w:ascii="Garamond" w:hAnsi="Garamond"/>
          <w:lang w:val="es-ES"/>
        </w:rPr>
      </w:pPr>
    </w:p>
    <w:p w14:paraId="41A67C7E" w14:textId="5B8B4EA7" w:rsidR="00737BEC" w:rsidRPr="0022237F" w:rsidRDefault="00A86736" w:rsidP="002543E9">
      <w:pPr>
        <w:pStyle w:val="ListParagraph"/>
        <w:numPr>
          <w:ilvl w:val="0"/>
          <w:numId w:val="1"/>
        </w:numPr>
        <w:autoSpaceDE w:val="0"/>
        <w:autoSpaceDN w:val="0"/>
        <w:adjustRightInd w:val="0"/>
        <w:spacing w:before="0" w:after="0" w:line="240" w:lineRule="auto"/>
        <w:rPr>
          <w:rFonts w:eastAsia="Calibri" w:cs="Times New Roman"/>
          <w:b/>
          <w:bCs/>
          <w:sz w:val="22"/>
          <w:lang w:val="es-ES"/>
        </w:rPr>
      </w:pPr>
      <w:r w:rsidRPr="0022237F">
        <w:rPr>
          <w:rFonts w:eastAsia="Calibri" w:cs="Times New Roman"/>
          <w:b/>
          <w:bCs/>
          <w:sz w:val="22"/>
          <w:lang w:val="es-ES"/>
        </w:rPr>
        <w:t>Solvencia técnica o profesional:</w:t>
      </w:r>
    </w:p>
    <w:p w14:paraId="04537D18" w14:textId="623BD160" w:rsidR="00A86736" w:rsidRPr="0022237F" w:rsidRDefault="00A86736" w:rsidP="003A5421">
      <w:pPr>
        <w:spacing w:line="240" w:lineRule="auto"/>
        <w:ind w:left="720"/>
        <w:jc w:val="both"/>
        <w:rPr>
          <w:rFonts w:ascii="Garamond" w:hAnsi="Garamond"/>
          <w:lang w:val="es-ES"/>
        </w:rPr>
      </w:pPr>
      <w:r w:rsidRPr="0022237F">
        <w:rPr>
          <w:rFonts w:ascii="Garamond" w:hAnsi="Garamond"/>
          <w:lang w:val="es-ES"/>
        </w:rPr>
        <w:t xml:space="preserve">La solvencia técnica de los licitadores se acreditará mediante </w:t>
      </w:r>
      <w:r w:rsidRPr="0022237F">
        <w:rPr>
          <w:rFonts w:ascii="Garamond" w:hAnsi="Garamond"/>
          <w:b/>
          <w:bCs/>
          <w:u w:val="single"/>
          <w:lang w:val="es-ES"/>
        </w:rPr>
        <w:t>una de las dos formas siguientes</w:t>
      </w:r>
      <w:r w:rsidRPr="0022237F">
        <w:rPr>
          <w:rFonts w:ascii="Garamond" w:hAnsi="Garamond"/>
          <w:lang w:val="es-ES"/>
        </w:rPr>
        <w:t>:</w:t>
      </w:r>
    </w:p>
    <w:p w14:paraId="308BAABE" w14:textId="368BE4D6" w:rsidR="00F7384C" w:rsidRPr="0022237F" w:rsidRDefault="00A86736" w:rsidP="002543E9">
      <w:pPr>
        <w:pStyle w:val="ListParagraph"/>
        <w:numPr>
          <w:ilvl w:val="0"/>
          <w:numId w:val="3"/>
        </w:numPr>
        <w:spacing w:line="240" w:lineRule="auto"/>
        <w:rPr>
          <w:sz w:val="22"/>
          <w:lang w:val="es-ES"/>
        </w:rPr>
      </w:pPr>
      <w:r w:rsidRPr="0022237F">
        <w:rPr>
          <w:sz w:val="22"/>
          <w:lang w:val="es-ES"/>
        </w:rPr>
        <w:t xml:space="preserve">Con una </w:t>
      </w:r>
      <w:r w:rsidRPr="00E82252">
        <w:rPr>
          <w:b/>
          <w:bCs/>
          <w:sz w:val="22"/>
          <w:lang w:val="es-ES"/>
        </w:rPr>
        <w:t>relación de los principales suministros del mismo tipo o naturaleza que el objeto de la categoría</w:t>
      </w:r>
      <w:r w:rsidRPr="0022237F">
        <w:rPr>
          <w:sz w:val="22"/>
          <w:lang w:val="es-ES"/>
        </w:rPr>
        <w:t xml:space="preserve"> a la que se presentan, efectuados en </w:t>
      </w:r>
      <w:r w:rsidRPr="00E82252">
        <w:rPr>
          <w:b/>
          <w:bCs/>
          <w:sz w:val="22"/>
          <w:lang w:val="es-ES"/>
        </w:rPr>
        <w:t>cualquiera de los últimos cinco (5) años</w:t>
      </w:r>
      <w:r w:rsidRPr="0022237F">
        <w:rPr>
          <w:sz w:val="22"/>
          <w:lang w:val="es-ES"/>
        </w:rPr>
        <w:t xml:space="preserve"> y donde se indique de </w:t>
      </w:r>
      <w:r w:rsidRPr="0022237F">
        <w:rPr>
          <w:sz w:val="22"/>
          <w:u w:val="single"/>
          <w:lang w:val="es-ES"/>
        </w:rPr>
        <w:t>forma resumida</w:t>
      </w:r>
      <w:r w:rsidRPr="0022237F">
        <w:rPr>
          <w:sz w:val="22"/>
          <w:lang w:val="es-ES"/>
        </w:rPr>
        <w:t xml:space="preserve"> el importe, las fechas (año), el nombre del destinatario, y la naturaleza del destinatario (público o privado).</w:t>
      </w:r>
      <w:r w:rsidR="006130F2" w:rsidRPr="0022237F">
        <w:rPr>
          <w:sz w:val="22"/>
          <w:lang w:val="es-ES"/>
        </w:rPr>
        <w:t xml:space="preserve"> </w:t>
      </w:r>
      <w:hyperlink r:id="rId17" w:history="1">
        <w:r w:rsidR="00F04D18" w:rsidRPr="00FE0552">
          <w:rPr>
            <w:rStyle w:val="Hyperlink"/>
            <w:sz w:val="22"/>
            <w:lang w:val="es-ES"/>
          </w:rPr>
          <w:t>(Plantilla adjunta.).</w:t>
        </w:r>
      </w:hyperlink>
    </w:p>
    <w:p w14:paraId="11F2B13A" w14:textId="4149DFA9" w:rsidR="00A86736" w:rsidRPr="0022237F" w:rsidRDefault="00065F8E" w:rsidP="00F7384C">
      <w:pPr>
        <w:pStyle w:val="ListParagraph"/>
        <w:spacing w:line="240" w:lineRule="auto"/>
        <w:ind w:left="1800" w:firstLine="0"/>
        <w:rPr>
          <w:sz w:val="22"/>
          <w:lang w:val="es-ES"/>
        </w:rPr>
      </w:pPr>
      <w:r w:rsidRPr="0022237F">
        <w:rPr>
          <w:sz w:val="22"/>
          <w:lang w:val="es-ES"/>
        </w:rPr>
        <w:t xml:space="preserve">Debe presentar la relación de los suministros de la categoría a la que se presenta y que </w:t>
      </w:r>
      <w:r w:rsidRPr="0022237F">
        <w:rPr>
          <w:b/>
          <w:bCs/>
          <w:sz w:val="22"/>
          <w:lang w:val="es-ES"/>
        </w:rPr>
        <w:t>en</w:t>
      </w:r>
      <w:r w:rsidRPr="0022237F">
        <w:rPr>
          <w:sz w:val="22"/>
          <w:lang w:val="es-ES"/>
        </w:rPr>
        <w:t xml:space="preserve"> </w:t>
      </w:r>
      <w:r w:rsidRPr="0022237F">
        <w:rPr>
          <w:b/>
          <w:bCs/>
          <w:sz w:val="22"/>
          <w:lang w:val="es-ES"/>
        </w:rPr>
        <w:t>un mismo año</w:t>
      </w:r>
      <w:r w:rsidRPr="0022237F">
        <w:rPr>
          <w:sz w:val="22"/>
          <w:lang w:val="es-ES"/>
        </w:rPr>
        <w:t xml:space="preserve"> sumen la solvencia solicitada de esta categoría (tabla de abajo).</w:t>
      </w:r>
    </w:p>
    <w:p w14:paraId="6BA65398" w14:textId="77777777" w:rsidR="00210864" w:rsidRPr="0022237F" w:rsidRDefault="00210864" w:rsidP="00210864">
      <w:pPr>
        <w:pStyle w:val="ListParagraph"/>
        <w:spacing w:line="240" w:lineRule="auto"/>
        <w:ind w:left="1800" w:firstLine="0"/>
        <w:rPr>
          <w:sz w:val="22"/>
          <w:lang w:val="es-ES"/>
        </w:rPr>
      </w:pPr>
    </w:p>
    <w:p w14:paraId="50EEA032" w14:textId="74B1F5D6" w:rsidR="008D4B75" w:rsidRPr="0022237F" w:rsidRDefault="008D4B75" w:rsidP="002543E9">
      <w:pPr>
        <w:pStyle w:val="ListParagraph"/>
        <w:numPr>
          <w:ilvl w:val="0"/>
          <w:numId w:val="3"/>
        </w:numPr>
        <w:spacing w:line="240" w:lineRule="auto"/>
        <w:rPr>
          <w:sz w:val="22"/>
          <w:lang w:val="es-ES"/>
        </w:rPr>
      </w:pPr>
      <w:r w:rsidRPr="0022237F">
        <w:rPr>
          <w:sz w:val="22"/>
          <w:lang w:val="es-ES"/>
        </w:rPr>
        <w:t xml:space="preserve">Con un </w:t>
      </w:r>
      <w:r w:rsidRPr="001D3709">
        <w:rPr>
          <w:b/>
          <w:bCs/>
          <w:sz w:val="22"/>
          <w:lang w:val="es-ES"/>
        </w:rPr>
        <w:t>certificado de los auditores</w:t>
      </w:r>
      <w:r w:rsidRPr="0022237F">
        <w:rPr>
          <w:sz w:val="22"/>
          <w:lang w:val="es-ES"/>
        </w:rPr>
        <w:t xml:space="preserve"> del licitador donde se declare que, en los últimos cinco (5) años, se han realizado suministros del mismo tipo o naturaleza a los que corresponde el objeto de la categoría a la que se presentan indicando el importe y fechas.</w:t>
      </w:r>
      <w:r w:rsidR="004B3855" w:rsidRPr="0022237F">
        <w:rPr>
          <w:sz w:val="22"/>
          <w:lang w:val="es-ES"/>
        </w:rPr>
        <w:t xml:space="preserve"> </w:t>
      </w:r>
      <w:r w:rsidR="00F04D18" w:rsidRPr="0022237F">
        <w:rPr>
          <w:color w:val="FF0000"/>
          <w:sz w:val="22"/>
          <w:lang w:val="es-ES"/>
        </w:rPr>
        <w:t>(Documento a obtener por la empresa.)</w:t>
      </w:r>
    </w:p>
    <w:p w14:paraId="72E4CEEC" w14:textId="00AD021C" w:rsidR="00A86736" w:rsidRPr="0022237F" w:rsidRDefault="00A86736" w:rsidP="00A86736">
      <w:pPr>
        <w:spacing w:line="240" w:lineRule="auto"/>
        <w:ind w:left="1440"/>
        <w:jc w:val="both"/>
        <w:rPr>
          <w:rFonts w:ascii="Garamond" w:hAnsi="Garamond"/>
          <w:lang w:val="es-ES"/>
        </w:rPr>
      </w:pPr>
      <w:r w:rsidRPr="0022237F">
        <w:rPr>
          <w:rFonts w:ascii="Garamond" w:hAnsi="Garamond"/>
          <w:lang w:val="es-ES"/>
        </w:rPr>
        <w:t xml:space="preserve">Se requiere que </w:t>
      </w:r>
      <w:r w:rsidRPr="0022237F">
        <w:rPr>
          <w:rFonts w:ascii="Garamond" w:hAnsi="Garamond"/>
          <w:b/>
          <w:bCs/>
          <w:lang w:val="es-ES"/>
        </w:rPr>
        <w:t>el importe anual</w:t>
      </w:r>
      <w:r w:rsidRPr="0022237F">
        <w:rPr>
          <w:rFonts w:ascii="Garamond" w:hAnsi="Garamond"/>
          <w:lang w:val="es-ES"/>
        </w:rPr>
        <w:t xml:space="preserve"> de los suministros indicados en el </w:t>
      </w:r>
      <w:r w:rsidR="001D3709" w:rsidRPr="0022237F">
        <w:rPr>
          <w:rFonts w:ascii="Garamond" w:hAnsi="Garamond"/>
          <w:lang w:val="es-ES"/>
        </w:rPr>
        <w:t>documento</w:t>
      </w:r>
      <w:r w:rsidRPr="0022237F">
        <w:rPr>
          <w:rFonts w:ascii="Garamond" w:hAnsi="Garamond"/>
          <w:lang w:val="es-ES"/>
        </w:rPr>
        <w:t xml:space="preserve"> sea igual o superior a los importes indicados en la siguiente tabla:</w:t>
      </w:r>
    </w:p>
    <w:tbl>
      <w:tblPr>
        <w:tblW w:w="7060" w:type="dxa"/>
        <w:tblInd w:w="1440" w:type="dxa"/>
        <w:tblLook w:val="04A0" w:firstRow="1" w:lastRow="0" w:firstColumn="1" w:lastColumn="0" w:noHBand="0" w:noVBand="1"/>
      </w:tblPr>
      <w:tblGrid>
        <w:gridCol w:w="5949"/>
        <w:gridCol w:w="1111"/>
      </w:tblGrid>
      <w:tr w:rsidR="00A86736" w:rsidRPr="0022237F" w14:paraId="14F17220" w14:textId="77777777">
        <w:trPr>
          <w:trHeight w:val="390"/>
        </w:trPr>
        <w:tc>
          <w:tcPr>
            <w:tcW w:w="59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33AD4" w14:textId="77777777" w:rsidR="00A86736" w:rsidRPr="0022237F" w:rsidRDefault="00A86736">
            <w:pPr>
              <w:spacing w:after="0" w:line="240" w:lineRule="auto"/>
              <w:jc w:val="both"/>
              <w:rPr>
                <w:rFonts w:ascii="Garamond" w:eastAsia="Times New Roman" w:hAnsi="Garamond" w:cs="Calibri"/>
                <w:b/>
                <w:color w:val="000000"/>
                <w:lang w:val="es-ES"/>
              </w:rPr>
            </w:pPr>
            <w:r w:rsidRPr="0022237F">
              <w:rPr>
                <w:rFonts w:ascii="Garamond" w:eastAsia="Times New Roman" w:hAnsi="Garamond" w:cs="Calibri"/>
                <w:b/>
                <w:color w:val="000000"/>
                <w:lang w:val="es-ES"/>
              </w:rPr>
              <w:t>Categoría</w:t>
            </w:r>
          </w:p>
        </w:tc>
        <w:tc>
          <w:tcPr>
            <w:tcW w:w="1111" w:type="dxa"/>
            <w:tcBorders>
              <w:top w:val="single" w:sz="4" w:space="0" w:color="auto"/>
              <w:left w:val="nil"/>
              <w:bottom w:val="single" w:sz="4" w:space="0" w:color="auto"/>
              <w:right w:val="single" w:sz="4" w:space="0" w:color="auto"/>
            </w:tcBorders>
            <w:shd w:val="clear" w:color="auto" w:fill="auto"/>
            <w:noWrap/>
            <w:vAlign w:val="center"/>
            <w:hideMark/>
          </w:tcPr>
          <w:p w14:paraId="7E54C408" w14:textId="77777777" w:rsidR="00A86736" w:rsidRPr="0022237F" w:rsidRDefault="00A86736">
            <w:pPr>
              <w:spacing w:after="0" w:line="240" w:lineRule="auto"/>
              <w:jc w:val="both"/>
              <w:rPr>
                <w:rFonts w:ascii="Garamond" w:eastAsia="Times New Roman" w:hAnsi="Garamond" w:cs="Calibri"/>
                <w:b/>
                <w:color w:val="000000"/>
                <w:lang w:val="es-ES"/>
              </w:rPr>
            </w:pPr>
            <w:r w:rsidRPr="0022237F">
              <w:rPr>
                <w:rFonts w:ascii="Garamond" w:eastAsia="Times New Roman" w:hAnsi="Garamond" w:cs="Calibri"/>
                <w:b/>
                <w:color w:val="000000"/>
                <w:lang w:val="es-ES"/>
              </w:rPr>
              <w:t>Solvencia Técnica</w:t>
            </w:r>
          </w:p>
        </w:tc>
      </w:tr>
      <w:tr w:rsidR="00A86736" w:rsidRPr="0022237F" w14:paraId="64E500BC" w14:textId="77777777">
        <w:trPr>
          <w:trHeight w:val="29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0DB3FBFC" w14:textId="77777777" w:rsidR="00A86736" w:rsidRPr="0022237F" w:rsidRDefault="00A86736">
            <w:pPr>
              <w:spacing w:after="0" w:line="240" w:lineRule="auto"/>
              <w:jc w:val="both"/>
              <w:rPr>
                <w:rFonts w:ascii="Garamond" w:eastAsia="Times New Roman" w:hAnsi="Garamond" w:cs="Calibri"/>
                <w:color w:val="000000"/>
                <w:lang w:val="es-ES"/>
              </w:rPr>
            </w:pPr>
            <w:r w:rsidRPr="0022237F">
              <w:rPr>
                <w:rFonts w:ascii="Garamond" w:eastAsia="Times New Roman" w:hAnsi="Garamond" w:cs="Calibri"/>
                <w:color w:val="000000"/>
                <w:lang w:val="es-ES"/>
              </w:rPr>
              <w:t>Categoría 1: P</w:t>
            </w:r>
            <w:r w:rsidRPr="0022237F">
              <w:rPr>
                <w:rFonts w:ascii="Garamond" w:eastAsia="Calibri" w:hAnsi="Garamond" w:cs="Times New Roman"/>
                <w:lang w:val="es-ES"/>
              </w:rPr>
              <w:t>roductos químicos y reactivos y productos y accesorios de biología, geología, medicina, química y medio ambiente</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4CD6BB87" w14:textId="77777777" w:rsidR="00A86736" w:rsidRPr="0022237F" w:rsidRDefault="00A86736">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60.000 €</w:t>
            </w:r>
          </w:p>
        </w:tc>
      </w:tr>
      <w:tr w:rsidR="00A86736" w:rsidRPr="0022237F" w14:paraId="7A6FB67F" w14:textId="77777777">
        <w:trPr>
          <w:trHeight w:val="29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05A0C35" w14:textId="77777777" w:rsidR="00A86736" w:rsidRPr="0022237F" w:rsidRDefault="00A86736">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2: Material general de laboratorio</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599313E9" w14:textId="77777777" w:rsidR="00A86736" w:rsidRPr="0022237F" w:rsidRDefault="00A86736">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60.000 €</w:t>
            </w:r>
          </w:p>
        </w:tc>
      </w:tr>
      <w:tr w:rsidR="00A86736" w:rsidRPr="0022237F" w14:paraId="0DA04812" w14:textId="77777777">
        <w:trPr>
          <w:trHeight w:val="29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2AB912B6" w14:textId="77777777" w:rsidR="00A86736" w:rsidRPr="0022237F" w:rsidRDefault="00A86736">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3: Instrumentación general auxiliar y electrónica de laboratorio, equipos de laboratorio y aparatos de medida</w:t>
            </w:r>
          </w:p>
          <w:p w14:paraId="190F8B3D" w14:textId="77777777" w:rsidR="00A86736" w:rsidRPr="0022237F" w:rsidRDefault="00A86736">
            <w:pPr>
              <w:spacing w:after="0" w:line="240" w:lineRule="auto"/>
              <w:jc w:val="both"/>
              <w:rPr>
                <w:rFonts w:ascii="Garamond" w:eastAsia="Times New Roman" w:hAnsi="Garamond" w:cs="Calibri"/>
                <w:color w:val="000000"/>
                <w:lang w:val="es-ES"/>
              </w:rPr>
            </w:pP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045D62B4" w14:textId="77777777" w:rsidR="00A86736" w:rsidRPr="0022237F" w:rsidRDefault="00A86736">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60.000 €</w:t>
            </w:r>
          </w:p>
        </w:tc>
      </w:tr>
      <w:tr w:rsidR="00A86736" w:rsidRPr="0022237F" w14:paraId="576B112E" w14:textId="77777777">
        <w:trPr>
          <w:trHeight w:val="29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58F98240" w14:textId="1B4BB904" w:rsidR="00A86736" w:rsidRPr="0022237F" w:rsidRDefault="00A86736">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4: Equipos y material de seguridad y protección</w:t>
            </w: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7706B56D" w14:textId="77777777" w:rsidR="00A86736" w:rsidRPr="0022237F" w:rsidRDefault="00A86736">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40.000 €</w:t>
            </w:r>
          </w:p>
        </w:tc>
      </w:tr>
      <w:tr w:rsidR="00A86736" w:rsidRPr="0022237F" w14:paraId="1BEF4E64" w14:textId="77777777">
        <w:trPr>
          <w:trHeight w:val="29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17EF1D8" w14:textId="77777777" w:rsidR="00A86736" w:rsidRPr="0022237F" w:rsidRDefault="00A86736">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5: Muebles de laboratorio</w:t>
            </w:r>
          </w:p>
          <w:p w14:paraId="3E10C708" w14:textId="77777777" w:rsidR="00A86736" w:rsidRPr="0022237F" w:rsidRDefault="00A86736">
            <w:pPr>
              <w:spacing w:after="0" w:line="240" w:lineRule="auto"/>
              <w:jc w:val="both"/>
              <w:rPr>
                <w:rFonts w:ascii="Garamond" w:eastAsia="Times New Roman" w:hAnsi="Garamond" w:cs="Calibri"/>
                <w:color w:val="000000"/>
                <w:lang w:val="es-ES"/>
              </w:rPr>
            </w:pP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24B05666" w14:textId="77777777" w:rsidR="00A86736" w:rsidRPr="0022237F" w:rsidRDefault="00A86736">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40.000 €</w:t>
            </w:r>
          </w:p>
        </w:tc>
      </w:tr>
      <w:tr w:rsidR="00A86736" w:rsidRPr="0022237F" w14:paraId="60AEC083" w14:textId="77777777">
        <w:trPr>
          <w:trHeight w:val="290"/>
        </w:trPr>
        <w:tc>
          <w:tcPr>
            <w:tcW w:w="5949" w:type="dxa"/>
            <w:tcBorders>
              <w:top w:val="nil"/>
              <w:left w:val="single" w:sz="4" w:space="0" w:color="auto"/>
              <w:bottom w:val="single" w:sz="4" w:space="0" w:color="auto"/>
              <w:right w:val="single" w:sz="4" w:space="0" w:color="auto"/>
            </w:tcBorders>
            <w:shd w:val="clear" w:color="auto" w:fill="auto"/>
            <w:noWrap/>
            <w:vAlign w:val="bottom"/>
            <w:hideMark/>
          </w:tcPr>
          <w:p w14:paraId="469F02CF" w14:textId="77777777" w:rsidR="00A86736" w:rsidRPr="0022237F" w:rsidRDefault="00A86736">
            <w:pPr>
              <w:spacing w:line="240" w:lineRule="auto"/>
              <w:jc w:val="both"/>
              <w:rPr>
                <w:rFonts w:ascii="Garamond" w:eastAsia="Calibri" w:hAnsi="Garamond" w:cs="Times New Roman"/>
                <w:lang w:val="es-ES"/>
              </w:rPr>
            </w:pPr>
            <w:r w:rsidRPr="0022237F">
              <w:rPr>
                <w:rFonts w:ascii="Garamond" w:eastAsia="Calibri" w:hAnsi="Garamond" w:cs="Times New Roman"/>
                <w:lang w:val="es-ES"/>
              </w:rPr>
              <w:t>Categoría 6: Seres vivos para la experimentación</w:t>
            </w:r>
          </w:p>
          <w:p w14:paraId="5D3B86AE" w14:textId="77777777" w:rsidR="00A86736" w:rsidRPr="0022237F" w:rsidRDefault="00A86736">
            <w:pPr>
              <w:spacing w:after="0" w:line="240" w:lineRule="auto"/>
              <w:jc w:val="both"/>
              <w:rPr>
                <w:rFonts w:ascii="Garamond" w:eastAsia="Times New Roman" w:hAnsi="Garamond" w:cs="Calibri"/>
                <w:color w:val="000000"/>
                <w:lang w:val="es-ES"/>
              </w:rPr>
            </w:pPr>
          </w:p>
        </w:tc>
        <w:tc>
          <w:tcPr>
            <w:tcW w:w="1111" w:type="dxa"/>
            <w:tcBorders>
              <w:top w:val="single" w:sz="4" w:space="0" w:color="auto"/>
              <w:left w:val="nil"/>
              <w:bottom w:val="single" w:sz="4" w:space="0" w:color="auto"/>
              <w:right w:val="single" w:sz="4" w:space="0" w:color="auto"/>
            </w:tcBorders>
            <w:shd w:val="clear" w:color="auto" w:fill="auto"/>
            <w:noWrap/>
            <w:vAlign w:val="bottom"/>
            <w:hideMark/>
          </w:tcPr>
          <w:p w14:paraId="4FAAA5FD" w14:textId="77777777" w:rsidR="00A86736" w:rsidRPr="0022237F" w:rsidRDefault="00A86736">
            <w:pPr>
              <w:spacing w:after="0" w:line="240" w:lineRule="auto"/>
              <w:jc w:val="right"/>
              <w:rPr>
                <w:rFonts w:ascii="Garamond" w:eastAsia="Times New Roman" w:hAnsi="Garamond" w:cs="Calibri"/>
                <w:lang w:val="es-ES"/>
              </w:rPr>
            </w:pPr>
            <w:r w:rsidRPr="0022237F">
              <w:rPr>
                <w:rFonts w:ascii="Garamond" w:eastAsia="Times New Roman" w:hAnsi="Garamond" w:cs="Calibri"/>
                <w:lang w:val="es-ES"/>
              </w:rPr>
              <w:t>40.000 €</w:t>
            </w:r>
          </w:p>
        </w:tc>
      </w:tr>
    </w:tbl>
    <w:p w14:paraId="2B1C471F" w14:textId="77777777" w:rsidR="00A86736" w:rsidRPr="0022237F" w:rsidRDefault="00A86736" w:rsidP="00A86736">
      <w:pPr>
        <w:spacing w:line="240" w:lineRule="auto"/>
        <w:ind w:left="1440"/>
        <w:jc w:val="both"/>
        <w:rPr>
          <w:rFonts w:ascii="Garamond" w:eastAsia="Calibri" w:hAnsi="Garamond" w:cs="Times New Roman"/>
          <w:lang w:val="es-ES"/>
        </w:rPr>
      </w:pPr>
    </w:p>
    <w:p w14:paraId="62533474" w14:textId="197E1BF2" w:rsidR="00A86736" w:rsidRPr="0022237F" w:rsidRDefault="00A86736" w:rsidP="00A86736">
      <w:pPr>
        <w:pStyle w:val="Default"/>
        <w:ind w:left="1440"/>
        <w:jc w:val="both"/>
        <w:rPr>
          <w:rFonts w:cstheme="minorBidi"/>
          <w:color w:val="auto"/>
          <w:sz w:val="22"/>
          <w:szCs w:val="22"/>
          <w:lang w:bidi="ar-SA"/>
        </w:rPr>
      </w:pPr>
      <w:r w:rsidRPr="0022237F">
        <w:rPr>
          <w:rFonts w:cstheme="minorBidi"/>
          <w:color w:val="auto"/>
          <w:sz w:val="22"/>
          <w:szCs w:val="22"/>
          <w:lang w:bidi="ar-SA"/>
        </w:rPr>
        <w:t xml:space="preserve">En caso de que el licitador se presente a </w:t>
      </w:r>
      <w:r w:rsidRPr="0022237F">
        <w:rPr>
          <w:rFonts w:cstheme="minorBidi"/>
          <w:b/>
          <w:bCs/>
          <w:color w:val="auto"/>
          <w:sz w:val="22"/>
          <w:szCs w:val="22"/>
          <w:lang w:bidi="ar-SA"/>
        </w:rPr>
        <w:t xml:space="preserve">varias categorías, </w:t>
      </w:r>
      <w:r w:rsidRPr="0022237F">
        <w:rPr>
          <w:rFonts w:cstheme="minorBidi"/>
          <w:color w:val="auto"/>
          <w:sz w:val="22"/>
          <w:szCs w:val="22"/>
          <w:lang w:bidi="ar-SA"/>
        </w:rPr>
        <w:t xml:space="preserve">será necesario acreditar el cumplimiento del requisito de solvencia técnica </w:t>
      </w:r>
      <w:r w:rsidRPr="0022237F">
        <w:rPr>
          <w:rFonts w:cstheme="minorBidi"/>
          <w:b/>
          <w:bCs/>
          <w:color w:val="auto"/>
          <w:sz w:val="22"/>
          <w:szCs w:val="22"/>
          <w:lang w:bidi="ar-SA"/>
        </w:rPr>
        <w:t>para cada categoría</w:t>
      </w:r>
      <w:r w:rsidR="005C5BF9" w:rsidRPr="0022237F">
        <w:rPr>
          <w:rFonts w:cstheme="minorBidi"/>
          <w:b/>
          <w:bCs/>
          <w:color w:val="auto"/>
          <w:sz w:val="22"/>
          <w:szCs w:val="22"/>
          <w:lang w:bidi="ar-SA"/>
        </w:rPr>
        <w:t xml:space="preserve"> en 1 documento separado por cada categoría</w:t>
      </w:r>
      <w:r w:rsidRPr="0022237F">
        <w:rPr>
          <w:rFonts w:cstheme="minorBidi"/>
          <w:b/>
          <w:bCs/>
          <w:color w:val="auto"/>
          <w:sz w:val="22"/>
          <w:szCs w:val="22"/>
          <w:lang w:bidi="ar-SA"/>
        </w:rPr>
        <w:t>.</w:t>
      </w:r>
    </w:p>
    <w:p w14:paraId="2D1032F0" w14:textId="77777777" w:rsidR="00A86736" w:rsidRDefault="00A86736" w:rsidP="00A86736">
      <w:pPr>
        <w:pStyle w:val="Default"/>
        <w:ind w:left="1440"/>
        <w:jc w:val="both"/>
        <w:rPr>
          <w:rFonts w:cstheme="minorBidi"/>
          <w:color w:val="auto"/>
          <w:sz w:val="22"/>
          <w:szCs w:val="22"/>
          <w:lang w:bidi="ar-SA"/>
        </w:rPr>
      </w:pPr>
    </w:p>
    <w:p w14:paraId="6BEF6AEA" w14:textId="77777777" w:rsidR="00F3158D" w:rsidRDefault="00F3158D" w:rsidP="00A86736">
      <w:pPr>
        <w:pStyle w:val="Default"/>
        <w:ind w:left="1440"/>
        <w:jc w:val="both"/>
        <w:rPr>
          <w:rFonts w:cstheme="minorBidi"/>
          <w:color w:val="auto"/>
          <w:sz w:val="22"/>
          <w:szCs w:val="22"/>
          <w:lang w:bidi="ar-SA"/>
        </w:rPr>
      </w:pPr>
    </w:p>
    <w:p w14:paraId="021934EE" w14:textId="77777777" w:rsidR="00F3158D" w:rsidRPr="0022237F" w:rsidRDefault="00F3158D" w:rsidP="00A86736">
      <w:pPr>
        <w:pStyle w:val="Default"/>
        <w:ind w:left="1440"/>
        <w:jc w:val="both"/>
        <w:rPr>
          <w:rFonts w:cstheme="minorBidi"/>
          <w:color w:val="auto"/>
          <w:sz w:val="22"/>
          <w:szCs w:val="22"/>
          <w:lang w:bidi="ar-SA"/>
        </w:rPr>
      </w:pPr>
    </w:p>
    <w:p w14:paraId="6CEF058C" w14:textId="77777777" w:rsidR="00CD45DC" w:rsidRPr="0022237F" w:rsidRDefault="00E04325"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22237F">
        <w:rPr>
          <w:rFonts w:eastAsia="Calibri" w:cs="Times New Roman"/>
          <w:b/>
          <w:bCs/>
          <w:sz w:val="22"/>
          <w:lang w:val="es-ES"/>
        </w:rPr>
        <w:lastRenderedPageBreak/>
        <w:t>Documentación acreditativa de la personalidad y capacidad del candidato</w:t>
      </w:r>
      <w:r w:rsidRPr="0022237F">
        <w:rPr>
          <w:rFonts w:eastAsia="Calibri" w:cs="Times New Roman"/>
          <w:sz w:val="22"/>
          <w:lang w:val="es-ES"/>
        </w:rPr>
        <w:t>.</w:t>
      </w:r>
    </w:p>
    <w:p w14:paraId="3F35BE1A" w14:textId="2FE810BD" w:rsidR="00E04325" w:rsidRPr="0022237F" w:rsidRDefault="00E04325" w:rsidP="00CD45DC">
      <w:pPr>
        <w:pStyle w:val="ListParagraph"/>
        <w:autoSpaceDE w:val="0"/>
        <w:autoSpaceDN w:val="0"/>
        <w:adjustRightInd w:val="0"/>
        <w:spacing w:before="0" w:after="0" w:line="240" w:lineRule="auto"/>
        <w:ind w:left="720" w:firstLine="0"/>
        <w:rPr>
          <w:rFonts w:eastAsia="Calibri" w:cs="Times New Roman"/>
          <w:color w:val="FF0000"/>
          <w:sz w:val="22"/>
          <w:lang w:val="es-ES"/>
        </w:rPr>
      </w:pPr>
      <w:r w:rsidRPr="0022237F">
        <w:rPr>
          <w:rFonts w:eastAsia="Calibri" w:cs="Times New Roman"/>
          <w:sz w:val="22"/>
          <w:lang w:val="es-ES"/>
        </w:rPr>
        <w:t>Debe aportarse la escritura de constitución de la sociedad inscrita en el Registro Mercantil y, en su caso, de modificación inscrita en el Registro Mercantil.</w:t>
      </w:r>
      <w:r w:rsidR="0028602F" w:rsidRPr="0022237F">
        <w:rPr>
          <w:rFonts w:eastAsia="Calibri" w:cs="Times New Roman"/>
          <w:sz w:val="22"/>
          <w:lang w:val="es-ES"/>
        </w:rPr>
        <w:t xml:space="preserve"> </w:t>
      </w:r>
      <w:r w:rsidR="00F04D18" w:rsidRPr="0022237F">
        <w:rPr>
          <w:rFonts w:eastAsia="Calibri" w:cs="Times New Roman"/>
          <w:color w:val="FF0000"/>
          <w:sz w:val="22"/>
          <w:lang w:val="es-ES"/>
        </w:rPr>
        <w:t>(Documento a obtener por la empresa.)</w:t>
      </w:r>
    </w:p>
    <w:p w14:paraId="70AFFF9E" w14:textId="61EEAF12" w:rsidR="00F37B40" w:rsidRPr="0022237F" w:rsidRDefault="00F37B40" w:rsidP="00CD45DC">
      <w:pPr>
        <w:pStyle w:val="ListParagraph"/>
        <w:autoSpaceDE w:val="0"/>
        <w:autoSpaceDN w:val="0"/>
        <w:adjustRightInd w:val="0"/>
        <w:spacing w:before="0" w:after="0" w:line="240" w:lineRule="auto"/>
        <w:ind w:left="720" w:firstLine="0"/>
        <w:rPr>
          <w:rFonts w:eastAsia="Calibri" w:cs="Times New Roman"/>
          <w:sz w:val="22"/>
          <w:lang w:val="es-ES"/>
        </w:rPr>
      </w:pPr>
      <w:r w:rsidRPr="0022237F">
        <w:rPr>
          <w:rFonts w:cs="Garamond"/>
          <w:color w:val="000000"/>
          <w:sz w:val="22"/>
          <w:lang w:val="es-ES" w:bidi="my-MM"/>
        </w:rPr>
        <w:t xml:space="preserve">Los empresarios individuales </w:t>
      </w:r>
      <w:r w:rsidR="00205B6D" w:rsidRPr="0022237F">
        <w:rPr>
          <w:rFonts w:cs="Garamond"/>
          <w:color w:val="000000"/>
          <w:sz w:val="22"/>
          <w:lang w:val="es-ES" w:bidi="my-MM"/>
        </w:rPr>
        <w:t xml:space="preserve">(autónomos) </w:t>
      </w:r>
      <w:r w:rsidRPr="0022237F">
        <w:rPr>
          <w:rFonts w:cs="Garamond"/>
          <w:color w:val="000000"/>
          <w:sz w:val="22"/>
          <w:lang w:val="es-ES" w:bidi="my-MM"/>
        </w:rPr>
        <w:t xml:space="preserve">no inscritos en el Registro Mercantil acreditarán su personalidad aportando el DNI. </w:t>
      </w:r>
    </w:p>
    <w:p w14:paraId="0BCAD326" w14:textId="77777777" w:rsidR="00E04325" w:rsidRPr="0022237F" w:rsidRDefault="00E04325" w:rsidP="00247E4F">
      <w:pPr>
        <w:pStyle w:val="ListParagraph"/>
        <w:spacing w:before="0" w:line="240" w:lineRule="auto"/>
        <w:rPr>
          <w:rFonts w:eastAsia="Calibri" w:cs="Times New Roman"/>
          <w:sz w:val="22"/>
          <w:lang w:val="es-ES"/>
        </w:rPr>
      </w:pPr>
    </w:p>
    <w:p w14:paraId="7F131B43" w14:textId="6A9F160A" w:rsidR="00E04325" w:rsidRPr="0022237F" w:rsidRDefault="00E04325" w:rsidP="002543E9">
      <w:pPr>
        <w:pStyle w:val="ListParagraph"/>
        <w:numPr>
          <w:ilvl w:val="0"/>
          <w:numId w:val="1"/>
        </w:numPr>
        <w:autoSpaceDE w:val="0"/>
        <w:autoSpaceDN w:val="0"/>
        <w:adjustRightInd w:val="0"/>
        <w:spacing w:before="0" w:after="0" w:line="240" w:lineRule="auto"/>
        <w:rPr>
          <w:rFonts w:eastAsia="Calibri" w:cs="Times New Roman"/>
          <w:b/>
          <w:bCs/>
          <w:sz w:val="22"/>
          <w:lang w:val="es-ES"/>
        </w:rPr>
      </w:pPr>
      <w:r w:rsidRPr="0022237F">
        <w:rPr>
          <w:rFonts w:eastAsia="Calibri" w:cs="Times New Roman"/>
          <w:b/>
          <w:bCs/>
          <w:sz w:val="22"/>
          <w:lang w:val="es-ES"/>
        </w:rPr>
        <w:t>Certificados</w:t>
      </w:r>
      <w:r w:rsidR="0028602F" w:rsidRPr="0022237F">
        <w:rPr>
          <w:rFonts w:eastAsia="Calibri" w:cs="Times New Roman"/>
          <w:b/>
          <w:bCs/>
          <w:sz w:val="22"/>
          <w:lang w:val="es-ES"/>
        </w:rPr>
        <w:t xml:space="preserve"> </w:t>
      </w:r>
      <w:r w:rsidRPr="0022237F">
        <w:rPr>
          <w:rFonts w:eastAsia="Calibri" w:cs="Times New Roman"/>
          <w:sz w:val="22"/>
          <w:lang w:val="es-ES"/>
        </w:rPr>
        <w:t xml:space="preserve">de los órganos competentes, donde se acredite que el adjudicatario se encuentra al </w:t>
      </w:r>
      <w:r w:rsidRPr="0022237F">
        <w:rPr>
          <w:rFonts w:eastAsia="Calibri" w:cs="Times New Roman"/>
          <w:b/>
          <w:bCs/>
          <w:sz w:val="22"/>
          <w:lang w:val="es-ES"/>
        </w:rPr>
        <w:t>corriente de pago</w:t>
      </w:r>
      <w:r w:rsidRPr="0022237F">
        <w:rPr>
          <w:rFonts w:eastAsia="Calibri" w:cs="Times New Roman"/>
          <w:sz w:val="22"/>
          <w:lang w:val="es-ES"/>
        </w:rPr>
        <w:t xml:space="preserve"> de las obligaciones tributarias con (1) el Estado</w:t>
      </w:r>
      <w:r w:rsidR="000E03F0" w:rsidRPr="0022237F">
        <w:rPr>
          <w:rFonts w:eastAsia="Calibri" w:cs="Times New Roman"/>
          <w:sz w:val="22"/>
          <w:lang w:val="es-ES"/>
        </w:rPr>
        <w:t>,</w:t>
      </w:r>
      <w:r w:rsidRPr="0022237F">
        <w:rPr>
          <w:rFonts w:eastAsia="Calibri" w:cs="Times New Roman"/>
          <w:sz w:val="22"/>
          <w:lang w:val="es-ES"/>
        </w:rPr>
        <w:t xml:space="preserve"> (2) la Generalidad de Cataluña y de las cotizaciones a la (3) Seguridad Social.</w:t>
      </w:r>
      <w:r w:rsidR="0028602F" w:rsidRPr="0022237F">
        <w:rPr>
          <w:rFonts w:eastAsia="Calibri" w:cs="Times New Roman"/>
          <w:sz w:val="22"/>
          <w:lang w:val="es-ES"/>
        </w:rPr>
        <w:t xml:space="preserve"> </w:t>
      </w:r>
      <w:r w:rsidR="00945D2D" w:rsidRPr="0022237F">
        <w:rPr>
          <w:rFonts w:eastAsia="Calibri" w:cs="Times New Roman"/>
          <w:color w:val="FF0000"/>
          <w:sz w:val="22"/>
          <w:lang w:val="es-ES"/>
        </w:rPr>
        <w:t>(Documentos a obtener por la empresa.)</w:t>
      </w:r>
    </w:p>
    <w:p w14:paraId="7A9A20B5" w14:textId="54475B6F" w:rsidR="00B0334B" w:rsidRPr="0022237F" w:rsidRDefault="00B0334B" w:rsidP="002543E9">
      <w:pPr>
        <w:pStyle w:val="ListParagraph"/>
        <w:numPr>
          <w:ilvl w:val="0"/>
          <w:numId w:val="5"/>
        </w:numPr>
        <w:spacing w:after="0" w:line="240" w:lineRule="auto"/>
        <w:jc w:val="left"/>
        <w:rPr>
          <w:rFonts w:eastAsia="Calibri" w:cs="Times New Roman"/>
          <w:lang w:val="es-ES"/>
        </w:rPr>
      </w:pPr>
      <w:r w:rsidRPr="0022237F">
        <w:rPr>
          <w:rFonts w:eastAsia="Calibri" w:cs="Times New Roman"/>
          <w:sz w:val="22"/>
          <w:lang w:val="es-ES"/>
        </w:rPr>
        <w:t>Corriente pago Estado:</w:t>
      </w:r>
      <w:r w:rsidR="0028602F" w:rsidRPr="0022237F">
        <w:rPr>
          <w:rFonts w:eastAsia="Calibri" w:cs="Times New Roman"/>
          <w:sz w:val="22"/>
          <w:lang w:val="es-ES"/>
        </w:rPr>
        <w:t xml:space="preserve"> </w:t>
      </w:r>
      <w:hyperlink r:id="rId18" w:history="1">
        <w:r w:rsidR="0028602F" w:rsidRPr="0022237F">
          <w:rPr>
            <w:rStyle w:val="Hyperlink"/>
            <w:rFonts w:eastAsia="Calibri" w:cs="Times New Roman"/>
            <w:sz w:val="22"/>
            <w:szCs w:val="20"/>
            <w:lang w:val="es-ES"/>
          </w:rPr>
          <w:t>https://sede.agenciatributaria.gob.es/Sede/procedimientoini/G304.shtml</w:t>
        </w:r>
      </w:hyperlink>
    </w:p>
    <w:p w14:paraId="5FBB9467" w14:textId="71CF9A5F" w:rsidR="00F03546" w:rsidRPr="0022237F" w:rsidRDefault="00F03546" w:rsidP="002543E9">
      <w:pPr>
        <w:pStyle w:val="ListParagraph"/>
        <w:numPr>
          <w:ilvl w:val="0"/>
          <w:numId w:val="5"/>
        </w:numPr>
        <w:spacing w:after="0" w:line="240" w:lineRule="auto"/>
        <w:jc w:val="left"/>
        <w:rPr>
          <w:rFonts w:eastAsia="Calibri" w:cs="Times New Roman"/>
          <w:lang w:val="es-ES"/>
        </w:rPr>
      </w:pPr>
      <w:r w:rsidRPr="0022237F">
        <w:rPr>
          <w:rFonts w:eastAsia="Calibri" w:cs="Times New Roman"/>
          <w:sz w:val="22"/>
          <w:lang w:val="es-ES"/>
        </w:rPr>
        <w:t>Corriente pago Generalitat:</w:t>
      </w:r>
      <w:r w:rsidR="0028602F" w:rsidRPr="0022237F">
        <w:rPr>
          <w:rFonts w:eastAsia="Calibri" w:cs="Times New Roman"/>
          <w:sz w:val="22"/>
          <w:lang w:val="es-ES"/>
        </w:rPr>
        <w:t xml:space="preserve"> </w:t>
      </w:r>
      <w:hyperlink r:id="rId19" w:history="1">
        <w:r w:rsidR="0028602F" w:rsidRPr="0022237F">
          <w:rPr>
            <w:rStyle w:val="Hyperlink"/>
            <w:rFonts w:eastAsia="Calibri" w:cs="Times New Roman"/>
            <w:sz w:val="22"/>
            <w:szCs w:val="20"/>
            <w:lang w:val="es-ES"/>
          </w:rPr>
          <w:t>https://atc.gencat.cat/es/gestions/certificats/certificats-tributaris/tramit-certificat-contractacio/index.html?moda=1&amp;detallId=6f298a13-c14b-11e6-a844-0050569214da</w:t>
        </w:r>
      </w:hyperlink>
      <w:r w:rsidRPr="0022237F">
        <w:rPr>
          <w:rFonts w:eastAsia="Calibri" w:cs="Times New Roman"/>
          <w:sz w:val="22"/>
          <w:szCs w:val="20"/>
          <w:lang w:val="es-ES"/>
        </w:rPr>
        <w:t xml:space="preserve"> </w:t>
      </w:r>
    </w:p>
    <w:p w14:paraId="1DBE4B37" w14:textId="587BF473" w:rsidR="00B0334B" w:rsidRPr="0022237F" w:rsidRDefault="00B0334B" w:rsidP="002543E9">
      <w:pPr>
        <w:pStyle w:val="ListParagraph"/>
        <w:numPr>
          <w:ilvl w:val="0"/>
          <w:numId w:val="5"/>
        </w:numPr>
        <w:spacing w:after="0" w:line="240" w:lineRule="auto"/>
        <w:jc w:val="left"/>
        <w:rPr>
          <w:rFonts w:eastAsia="Calibri" w:cs="Times New Roman"/>
          <w:lang w:val="es-ES"/>
        </w:rPr>
      </w:pPr>
      <w:r w:rsidRPr="0022237F">
        <w:rPr>
          <w:rFonts w:eastAsia="Calibri" w:cs="Times New Roman"/>
          <w:sz w:val="22"/>
          <w:szCs w:val="20"/>
          <w:lang w:val="es-ES"/>
        </w:rPr>
        <w:t>Corriente pago de las cotizaciones a la Seguridad Social:</w:t>
      </w:r>
      <w:r w:rsidR="0028602F" w:rsidRPr="0022237F">
        <w:rPr>
          <w:rFonts w:eastAsia="Calibri" w:cs="Times New Roman"/>
          <w:sz w:val="22"/>
          <w:szCs w:val="20"/>
          <w:lang w:val="es-ES"/>
        </w:rPr>
        <w:t xml:space="preserve"> </w:t>
      </w:r>
      <w:hyperlink r:id="rId20" w:history="1">
        <w:r w:rsidR="005848C7" w:rsidRPr="0022237F">
          <w:rPr>
            <w:rStyle w:val="Hyperlink"/>
            <w:lang w:val="es-ES"/>
          </w:rPr>
          <w:t>https://portal.seg-social.gob.es/wps/portal/importass/importass/Categorias/Consulta+de+pagos+y+deudas/CCertificado+de+estar+al+corriente+en+las+obligaciones+de+la+Seguridad+Social</w:t>
        </w:r>
      </w:hyperlink>
      <w:r w:rsidR="005848C7" w:rsidRPr="0022237F">
        <w:rPr>
          <w:lang w:val="es-ES"/>
        </w:rPr>
        <w:t xml:space="preserve"> </w:t>
      </w:r>
    </w:p>
    <w:p w14:paraId="6552FBD4" w14:textId="77777777" w:rsidR="00F03546" w:rsidRPr="0022237F" w:rsidRDefault="00F03546" w:rsidP="00F03546">
      <w:pPr>
        <w:pStyle w:val="ListParagraph"/>
        <w:spacing w:after="0" w:line="240" w:lineRule="auto"/>
        <w:ind w:left="720" w:firstLine="0"/>
        <w:rPr>
          <w:rFonts w:eastAsia="Calibri" w:cs="Times New Roman"/>
          <w:lang w:val="es-ES"/>
        </w:rPr>
      </w:pPr>
    </w:p>
    <w:p w14:paraId="649513B0" w14:textId="4763CE4F" w:rsidR="00E04325" w:rsidRPr="0022237F" w:rsidRDefault="00E04325" w:rsidP="00247E4F">
      <w:pPr>
        <w:autoSpaceDE w:val="0"/>
        <w:autoSpaceDN w:val="0"/>
        <w:adjustRightInd w:val="0"/>
        <w:spacing w:after="0" w:line="240" w:lineRule="auto"/>
        <w:ind w:left="720"/>
        <w:jc w:val="both"/>
        <w:rPr>
          <w:rFonts w:ascii="Garamond" w:eastAsia="Calibri" w:hAnsi="Garamond" w:cs="Times New Roman"/>
          <w:lang w:val="es-ES"/>
        </w:rPr>
      </w:pPr>
      <w:r w:rsidRPr="0022237F">
        <w:rPr>
          <w:rFonts w:ascii="Garamond" w:eastAsia="Calibri" w:hAnsi="Garamond" w:cs="Times New Roman"/>
          <w:lang w:val="es-ES"/>
        </w:rPr>
        <w:t>Las empresas extranjeras tendrán que presentar un certificado de ausencia de deudas con las autoridad</w:t>
      </w:r>
      <w:r w:rsidR="007931A8" w:rsidRPr="0022237F">
        <w:rPr>
          <w:rFonts w:ascii="Garamond" w:eastAsia="Calibri" w:hAnsi="Garamond" w:cs="Times New Roman"/>
          <w:lang w:val="es-ES"/>
        </w:rPr>
        <w:t>es</w:t>
      </w:r>
      <w:r w:rsidRPr="0022237F">
        <w:rPr>
          <w:rFonts w:ascii="Garamond" w:eastAsia="Calibri" w:hAnsi="Garamond" w:cs="Times New Roman"/>
          <w:lang w:val="es-ES"/>
        </w:rPr>
        <w:t xml:space="preserve"> fiscal</w:t>
      </w:r>
      <w:r w:rsidR="007931A8" w:rsidRPr="0022237F">
        <w:rPr>
          <w:rFonts w:ascii="Garamond" w:eastAsia="Calibri" w:hAnsi="Garamond" w:cs="Times New Roman"/>
          <w:lang w:val="es-ES"/>
        </w:rPr>
        <w:t>es</w:t>
      </w:r>
      <w:r w:rsidRPr="0022237F">
        <w:rPr>
          <w:rFonts w:ascii="Garamond" w:eastAsia="Calibri" w:hAnsi="Garamond" w:cs="Times New Roman"/>
          <w:lang w:val="es-ES"/>
        </w:rPr>
        <w:t xml:space="preserve"> y laborales/seguridad social de su país.</w:t>
      </w:r>
      <w:r w:rsidR="007931A8" w:rsidRPr="0022237F">
        <w:rPr>
          <w:rFonts w:ascii="Garamond" w:eastAsia="Calibri" w:hAnsi="Garamond" w:cs="Times New Roman"/>
          <w:lang w:val="es-ES"/>
        </w:rPr>
        <w:t xml:space="preserve"> </w:t>
      </w:r>
      <w:r w:rsidR="008D7669" w:rsidRPr="0022237F">
        <w:rPr>
          <w:rFonts w:ascii="Garamond" w:eastAsia="Calibri" w:hAnsi="Garamond" w:cs="Times New Roman"/>
          <w:color w:val="FF0000"/>
          <w:lang w:val="es-ES"/>
        </w:rPr>
        <w:t>(Documento a obtener por la empresa.)</w:t>
      </w:r>
    </w:p>
    <w:p w14:paraId="4621214D" w14:textId="77777777" w:rsidR="00E04325" w:rsidRPr="0022237F" w:rsidRDefault="00E04325" w:rsidP="00247E4F">
      <w:pPr>
        <w:autoSpaceDE w:val="0"/>
        <w:autoSpaceDN w:val="0"/>
        <w:adjustRightInd w:val="0"/>
        <w:spacing w:after="0" w:line="240" w:lineRule="auto"/>
        <w:ind w:left="720"/>
        <w:jc w:val="both"/>
        <w:rPr>
          <w:rFonts w:ascii="Garamond" w:eastAsia="Calibri" w:hAnsi="Garamond" w:cs="Times New Roman"/>
          <w:lang w:val="es-ES"/>
        </w:rPr>
      </w:pPr>
    </w:p>
    <w:p w14:paraId="00076310" w14:textId="7E6C6451" w:rsidR="00E04325" w:rsidRPr="0022237F" w:rsidRDefault="00E04325" w:rsidP="00247E4F">
      <w:pPr>
        <w:autoSpaceDE w:val="0"/>
        <w:autoSpaceDN w:val="0"/>
        <w:adjustRightInd w:val="0"/>
        <w:spacing w:after="0" w:line="240" w:lineRule="auto"/>
        <w:ind w:left="720"/>
        <w:jc w:val="both"/>
        <w:rPr>
          <w:rFonts w:ascii="Garamond" w:eastAsia="Calibri" w:hAnsi="Garamond" w:cs="Times New Roman"/>
          <w:lang w:val="es-ES"/>
        </w:rPr>
      </w:pPr>
      <w:r w:rsidRPr="0022237F">
        <w:rPr>
          <w:rFonts w:ascii="Garamond" w:eastAsia="Calibri" w:hAnsi="Garamond" w:cs="Times New Roman"/>
          <w:lang w:val="es-ES"/>
        </w:rPr>
        <w:t>En cualquier caso, esta documentación puede sustituirse por un certificado de los auditores del candidato que indiquen de ausencia de deudas con las autoridades fiscales y seguridad social/laborales de su país.</w:t>
      </w:r>
      <w:r w:rsidR="000338D5" w:rsidRPr="0022237F">
        <w:rPr>
          <w:rFonts w:ascii="Garamond" w:eastAsia="Calibri" w:hAnsi="Garamond" w:cs="Times New Roman"/>
          <w:lang w:val="es-ES"/>
        </w:rPr>
        <w:t xml:space="preserve"> </w:t>
      </w:r>
      <w:r w:rsidR="00E571A5" w:rsidRPr="0022237F">
        <w:rPr>
          <w:rFonts w:ascii="Garamond" w:eastAsia="Calibri" w:hAnsi="Garamond" w:cs="Times New Roman"/>
          <w:color w:val="FF0000"/>
          <w:lang w:val="es-ES"/>
        </w:rPr>
        <w:t>(Documento a obtener por la empresa.)</w:t>
      </w:r>
    </w:p>
    <w:p w14:paraId="3670195B" w14:textId="77777777" w:rsidR="00DF186F" w:rsidRPr="0022237F" w:rsidRDefault="00DF186F" w:rsidP="00247E4F">
      <w:pPr>
        <w:autoSpaceDE w:val="0"/>
        <w:autoSpaceDN w:val="0"/>
        <w:adjustRightInd w:val="0"/>
        <w:spacing w:after="0" w:line="240" w:lineRule="auto"/>
        <w:ind w:left="720"/>
        <w:jc w:val="both"/>
        <w:rPr>
          <w:rFonts w:ascii="Garamond" w:eastAsia="Calibri" w:hAnsi="Garamond" w:cs="Times New Roman"/>
          <w:lang w:val="es-ES"/>
        </w:rPr>
      </w:pPr>
    </w:p>
    <w:p w14:paraId="058988E9" w14:textId="3A0C0338" w:rsidR="00E04325" w:rsidRPr="0022237F" w:rsidRDefault="0085675C"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22237F">
        <w:rPr>
          <w:rFonts w:eastAsia="Calibri" w:cs="Times New Roman"/>
          <w:sz w:val="22"/>
          <w:lang w:val="es-ES"/>
        </w:rPr>
        <w:t xml:space="preserve">(1) </w:t>
      </w:r>
      <w:r w:rsidRPr="0022237F">
        <w:rPr>
          <w:rFonts w:eastAsia="Calibri" w:cs="Times New Roman"/>
          <w:b/>
          <w:bCs/>
          <w:sz w:val="22"/>
          <w:lang w:val="es-ES"/>
        </w:rPr>
        <w:t xml:space="preserve">Póliza del seguro de responsabilidad civil </w:t>
      </w:r>
      <w:r w:rsidRPr="0022237F">
        <w:rPr>
          <w:rFonts w:eastAsia="Calibri" w:cs="Times New Roman"/>
          <w:sz w:val="22"/>
          <w:lang w:val="es-ES"/>
        </w:rPr>
        <w:t>de 300.000€</w:t>
      </w:r>
      <w:r w:rsidR="0028602F" w:rsidRPr="0022237F">
        <w:rPr>
          <w:rFonts w:eastAsia="Calibri" w:cs="Times New Roman"/>
          <w:sz w:val="22"/>
          <w:lang w:val="es-ES"/>
        </w:rPr>
        <w:t xml:space="preserve"> </w:t>
      </w:r>
      <w:r w:rsidRPr="0022237F">
        <w:rPr>
          <w:rFonts w:eastAsia="Calibri" w:cs="Times New Roman"/>
          <w:color w:val="FF0000"/>
          <w:sz w:val="22"/>
          <w:lang w:val="es-ES"/>
        </w:rPr>
        <w:t>(Documento a obtener por la empresa)</w:t>
      </w:r>
      <w:r w:rsidRPr="0022237F">
        <w:rPr>
          <w:rFonts w:eastAsia="Calibri" w:cs="Times New Roman"/>
          <w:sz w:val="22"/>
          <w:lang w:val="es-ES"/>
        </w:rPr>
        <w:t xml:space="preserve">, (2) del </w:t>
      </w:r>
      <w:r w:rsidRPr="00CE398E">
        <w:rPr>
          <w:rFonts w:eastAsia="Calibri" w:cs="Times New Roman"/>
          <w:b/>
          <w:bCs/>
          <w:sz w:val="22"/>
          <w:lang w:val="es-ES"/>
        </w:rPr>
        <w:t>último recibo</w:t>
      </w:r>
      <w:r w:rsidRPr="0022237F">
        <w:rPr>
          <w:rFonts w:eastAsia="Calibri" w:cs="Times New Roman"/>
          <w:sz w:val="22"/>
          <w:lang w:val="es-ES"/>
        </w:rPr>
        <w:t xml:space="preserve"> en el que conste el pago de la prima</w:t>
      </w:r>
      <w:r w:rsidR="0028602F" w:rsidRPr="0022237F">
        <w:rPr>
          <w:rFonts w:eastAsia="Calibri" w:cs="Times New Roman"/>
          <w:sz w:val="22"/>
          <w:lang w:val="es-ES"/>
        </w:rPr>
        <w:t xml:space="preserve"> </w:t>
      </w:r>
      <w:r w:rsidR="00B6569D" w:rsidRPr="0022237F">
        <w:rPr>
          <w:rFonts w:eastAsia="Calibri" w:cs="Times New Roman"/>
          <w:color w:val="FF0000"/>
          <w:sz w:val="22"/>
          <w:lang w:val="es-ES"/>
        </w:rPr>
        <w:t>(Documento a obtener por la empresa)</w:t>
      </w:r>
      <w:r w:rsidR="0028602F" w:rsidRPr="0022237F">
        <w:rPr>
          <w:rFonts w:eastAsia="Calibri" w:cs="Times New Roman"/>
          <w:color w:val="FF0000"/>
          <w:sz w:val="22"/>
          <w:lang w:val="es-ES"/>
        </w:rPr>
        <w:t xml:space="preserve"> </w:t>
      </w:r>
      <w:r w:rsidR="00B6569D" w:rsidRPr="0022237F">
        <w:rPr>
          <w:rFonts w:eastAsia="Calibri" w:cs="Times New Roman"/>
          <w:sz w:val="22"/>
          <w:lang w:val="es-ES"/>
        </w:rPr>
        <w:t xml:space="preserve">y (3) una </w:t>
      </w:r>
      <w:r w:rsidR="00B6569D" w:rsidRPr="00CE398E">
        <w:rPr>
          <w:rFonts w:eastAsia="Calibri" w:cs="Times New Roman"/>
          <w:b/>
          <w:bCs/>
          <w:sz w:val="22"/>
          <w:lang w:val="es-ES"/>
        </w:rPr>
        <w:t>declaración responsable</w:t>
      </w:r>
      <w:r w:rsidR="00B6569D" w:rsidRPr="0022237F">
        <w:rPr>
          <w:rFonts w:eastAsia="Calibri" w:cs="Times New Roman"/>
          <w:sz w:val="22"/>
          <w:lang w:val="es-ES"/>
        </w:rPr>
        <w:t xml:space="preserve"> comprometiéndose a renovar anualmente la póliza.</w:t>
      </w:r>
      <w:r w:rsidR="0028602F" w:rsidRPr="0022237F">
        <w:rPr>
          <w:rFonts w:eastAsia="Calibri" w:cs="Times New Roman"/>
          <w:sz w:val="22"/>
          <w:lang w:val="es-ES"/>
        </w:rPr>
        <w:t xml:space="preserve"> </w:t>
      </w:r>
      <w:hyperlink r:id="rId21" w:history="1">
        <w:r w:rsidR="00730C48" w:rsidRPr="00F51661">
          <w:rPr>
            <w:rStyle w:val="Hyperlink"/>
            <w:rFonts w:eastAsia="Calibri" w:cs="Times New Roman"/>
            <w:sz w:val="22"/>
            <w:lang w:val="es-ES"/>
          </w:rPr>
          <w:t>(Plantilla adjunta).</w:t>
        </w:r>
      </w:hyperlink>
    </w:p>
    <w:p w14:paraId="08561363" w14:textId="77777777" w:rsidR="00E04325" w:rsidRPr="0022237F" w:rsidRDefault="00E04325" w:rsidP="00247E4F">
      <w:pPr>
        <w:pStyle w:val="ListParagraph"/>
        <w:autoSpaceDE w:val="0"/>
        <w:autoSpaceDN w:val="0"/>
        <w:adjustRightInd w:val="0"/>
        <w:spacing w:before="0" w:after="0" w:line="240" w:lineRule="auto"/>
        <w:ind w:left="720" w:firstLine="0"/>
        <w:rPr>
          <w:rFonts w:eastAsia="Calibri" w:cs="Times New Roman"/>
          <w:sz w:val="22"/>
          <w:lang w:val="es-ES"/>
        </w:rPr>
      </w:pPr>
    </w:p>
    <w:p w14:paraId="16DD6767" w14:textId="29F77869" w:rsidR="00730C48" w:rsidRPr="0022237F" w:rsidRDefault="00E04325"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22237F">
        <w:rPr>
          <w:rFonts w:eastAsia="Calibri" w:cs="Times New Roman"/>
          <w:b/>
          <w:bCs/>
          <w:sz w:val="22"/>
          <w:lang w:val="es-ES"/>
        </w:rPr>
        <w:t>Acreditación de la representación</w:t>
      </w:r>
      <w:r w:rsidRPr="0022237F">
        <w:rPr>
          <w:rFonts w:eastAsia="Calibri" w:cs="Times New Roman"/>
          <w:sz w:val="22"/>
          <w:lang w:val="es-ES"/>
        </w:rPr>
        <w:t>.</w:t>
      </w:r>
      <w:r w:rsidR="00630FE0" w:rsidRPr="0022237F">
        <w:rPr>
          <w:rFonts w:eastAsia="Calibri" w:cs="Times New Roman"/>
          <w:sz w:val="22"/>
          <w:lang w:val="es-ES"/>
        </w:rPr>
        <w:t xml:space="preserve"> </w:t>
      </w:r>
      <w:r w:rsidR="00730C48" w:rsidRPr="0022237F">
        <w:rPr>
          <w:rFonts w:eastAsia="Calibri" w:cs="Times New Roman"/>
          <w:color w:val="FF0000"/>
          <w:sz w:val="22"/>
          <w:lang w:val="es-ES"/>
        </w:rPr>
        <w:t>(Documento a obtener por la empresa)</w:t>
      </w:r>
    </w:p>
    <w:p w14:paraId="69326E0A" w14:textId="435E61DE" w:rsidR="00E04325" w:rsidRPr="0022237F" w:rsidRDefault="00E04325" w:rsidP="00730C48">
      <w:pPr>
        <w:pStyle w:val="ListParagraph"/>
        <w:autoSpaceDE w:val="0"/>
        <w:autoSpaceDN w:val="0"/>
        <w:adjustRightInd w:val="0"/>
        <w:spacing w:before="0" w:after="0" w:line="240" w:lineRule="auto"/>
        <w:ind w:left="720" w:firstLine="0"/>
        <w:rPr>
          <w:rFonts w:eastAsia="Calibri" w:cs="Times New Roman"/>
          <w:sz w:val="22"/>
          <w:lang w:val="es-ES"/>
        </w:rPr>
      </w:pPr>
      <w:r w:rsidRPr="0022237F">
        <w:rPr>
          <w:rFonts w:eastAsia="Calibri" w:cs="Times New Roman"/>
          <w:sz w:val="22"/>
          <w:lang w:val="es-ES"/>
        </w:rPr>
        <w:t>La representación se acreditará de la siguiente forma:</w:t>
      </w:r>
    </w:p>
    <w:p w14:paraId="325D38EE" w14:textId="77777777" w:rsidR="0085675C" w:rsidRPr="0022237F" w:rsidRDefault="00E04325" w:rsidP="002543E9">
      <w:pPr>
        <w:pStyle w:val="ListParagraph"/>
        <w:numPr>
          <w:ilvl w:val="0"/>
          <w:numId w:val="5"/>
        </w:numPr>
        <w:autoSpaceDE w:val="0"/>
        <w:autoSpaceDN w:val="0"/>
        <w:adjustRightInd w:val="0"/>
        <w:spacing w:after="0" w:line="240" w:lineRule="auto"/>
        <w:rPr>
          <w:rFonts w:eastAsia="Calibri" w:cs="Times New Roman"/>
          <w:sz w:val="22"/>
          <w:lang w:val="es-ES"/>
        </w:rPr>
      </w:pPr>
      <w:r w:rsidRPr="0022237F">
        <w:rPr>
          <w:rFonts w:eastAsia="Calibri" w:cs="Times New Roman"/>
          <w:sz w:val="22"/>
          <w:lang w:val="es-ES"/>
        </w:rPr>
        <w:t>Cuando se actúe en nombre propio. Habrá que presentar copia del documento nacional de identidad (DNI) o del pasaporte vigente del licitador.</w:t>
      </w:r>
    </w:p>
    <w:p w14:paraId="7BF40618" w14:textId="64B5ED4B" w:rsidR="00366492" w:rsidRPr="0022237F" w:rsidRDefault="00E04325" w:rsidP="002543E9">
      <w:pPr>
        <w:pStyle w:val="ListParagraph"/>
        <w:numPr>
          <w:ilvl w:val="0"/>
          <w:numId w:val="5"/>
        </w:numPr>
        <w:autoSpaceDE w:val="0"/>
        <w:autoSpaceDN w:val="0"/>
        <w:adjustRightInd w:val="0"/>
        <w:spacing w:after="0" w:line="240" w:lineRule="auto"/>
        <w:rPr>
          <w:rFonts w:eastAsia="Calibri" w:cs="Times New Roman"/>
          <w:sz w:val="22"/>
          <w:lang w:val="es-ES"/>
        </w:rPr>
      </w:pPr>
      <w:r w:rsidRPr="0022237F">
        <w:rPr>
          <w:rFonts w:eastAsia="Calibri" w:cs="Times New Roman"/>
          <w:sz w:val="22"/>
          <w:lang w:val="es-ES"/>
        </w:rPr>
        <w:t>Cuando se comparezca en nombre de otro. Habrá que aportar escritura de apoderamiento, otorgada ante fedatario público, o de certificado de nombramiento otorgado por el órgano de gobierno competente y en cualquier caso inscrito en el Registro mercantil o equivalente y una copia del documento nacional de identidad (DNI), o del pasaporte del representante.</w:t>
      </w:r>
    </w:p>
    <w:p w14:paraId="5B9AAF51" w14:textId="77777777" w:rsidR="00DF186F" w:rsidRPr="0022237F" w:rsidRDefault="00DF186F" w:rsidP="00247E4F">
      <w:pPr>
        <w:autoSpaceDE w:val="0"/>
        <w:autoSpaceDN w:val="0"/>
        <w:adjustRightInd w:val="0"/>
        <w:spacing w:after="0" w:line="240" w:lineRule="auto"/>
        <w:ind w:left="720"/>
        <w:jc w:val="both"/>
        <w:rPr>
          <w:rFonts w:ascii="Garamond" w:eastAsia="Calibri" w:hAnsi="Garamond" w:cs="Times New Roman"/>
          <w:lang w:val="es-ES"/>
        </w:rPr>
      </w:pPr>
    </w:p>
    <w:p w14:paraId="4C33A979" w14:textId="60E6BCD5" w:rsidR="00FC7423" w:rsidRPr="00453C40" w:rsidRDefault="00FC7423" w:rsidP="002543E9">
      <w:pPr>
        <w:pStyle w:val="ListParagraph"/>
        <w:numPr>
          <w:ilvl w:val="0"/>
          <w:numId w:val="1"/>
        </w:numPr>
        <w:autoSpaceDE w:val="0"/>
        <w:autoSpaceDN w:val="0"/>
        <w:adjustRightInd w:val="0"/>
        <w:spacing w:before="0" w:after="0" w:line="240" w:lineRule="auto"/>
        <w:rPr>
          <w:rStyle w:val="Hyperlink"/>
          <w:rFonts w:eastAsia="Calibri" w:cs="Times New Roman"/>
          <w:color w:val="FF0000"/>
          <w:sz w:val="22"/>
          <w:u w:val="none"/>
          <w:lang w:val="es-ES"/>
        </w:rPr>
      </w:pPr>
      <w:r w:rsidRPr="0022237F">
        <w:rPr>
          <w:rFonts w:eastAsia="Calibri" w:cs="Times New Roman"/>
          <w:b/>
          <w:bCs/>
          <w:sz w:val="22"/>
          <w:lang w:val="es-ES"/>
        </w:rPr>
        <w:t>Anexo 0 DEUC</w:t>
      </w:r>
      <w:r w:rsidRPr="0022237F">
        <w:rPr>
          <w:rFonts w:eastAsia="Calibri" w:cs="Times New Roman"/>
          <w:sz w:val="22"/>
          <w:lang w:val="es-ES"/>
        </w:rPr>
        <w:t>.</w:t>
      </w:r>
      <w:r w:rsidR="00B924CC" w:rsidRPr="0022237F">
        <w:rPr>
          <w:rFonts w:eastAsia="Calibri" w:cs="Times New Roman"/>
          <w:sz w:val="22"/>
          <w:lang w:val="es-ES"/>
        </w:rPr>
        <w:t xml:space="preserve"> </w:t>
      </w:r>
      <w:hyperlink r:id="rId22" w:history="1">
        <w:r w:rsidR="00D60C63" w:rsidRPr="00F51661">
          <w:rPr>
            <w:rStyle w:val="Hyperlink"/>
            <w:rFonts w:eastAsia="Calibri" w:cs="Times New Roman"/>
            <w:sz w:val="22"/>
            <w:lang w:val="es-ES"/>
          </w:rPr>
          <w:t>(Plantilla adjunta)</w:t>
        </w:r>
      </w:hyperlink>
    </w:p>
    <w:p w14:paraId="624AFA85" w14:textId="0D626F7B" w:rsidR="00453C40" w:rsidRPr="00453C40" w:rsidRDefault="00453C40" w:rsidP="00453C40">
      <w:pPr>
        <w:pStyle w:val="ListParagraph"/>
        <w:autoSpaceDE w:val="0"/>
        <w:autoSpaceDN w:val="0"/>
        <w:adjustRightInd w:val="0"/>
        <w:spacing w:before="0" w:after="0" w:line="240" w:lineRule="auto"/>
        <w:ind w:left="720" w:firstLine="0"/>
        <w:rPr>
          <w:rFonts w:eastAsia="Calibri" w:cs="Times New Roman"/>
          <w:color w:val="FF0000"/>
          <w:sz w:val="22"/>
          <w:lang w:val="es-ES"/>
        </w:rPr>
      </w:pPr>
      <w:r w:rsidRPr="00453C40">
        <w:rPr>
          <w:rFonts w:eastAsia="Calibri" w:cs="Times New Roman"/>
          <w:sz w:val="22"/>
          <w:lang w:val="es-ES"/>
        </w:rPr>
        <w:t>El DEUC es un resumen que recoge toda la información ya presentada.</w:t>
      </w:r>
    </w:p>
    <w:p w14:paraId="3159438E" w14:textId="467B500A" w:rsidR="00D60C63" w:rsidRPr="0022237F" w:rsidRDefault="00D60C63" w:rsidP="00D60C63">
      <w:pPr>
        <w:pStyle w:val="ListParagraph"/>
        <w:autoSpaceDE w:val="0"/>
        <w:autoSpaceDN w:val="0"/>
        <w:adjustRightInd w:val="0"/>
        <w:spacing w:before="0" w:after="0" w:line="240" w:lineRule="auto"/>
        <w:ind w:left="720" w:firstLine="0"/>
        <w:rPr>
          <w:rFonts w:eastAsia="Calibri" w:cs="Times New Roman"/>
          <w:sz w:val="22"/>
          <w:lang w:val="es-ES"/>
        </w:rPr>
      </w:pPr>
      <w:r w:rsidRPr="0022237F">
        <w:rPr>
          <w:rFonts w:eastAsia="Calibri" w:cs="Times New Roman"/>
          <w:color w:val="FF0000"/>
          <w:sz w:val="22"/>
          <w:lang w:val="es-ES"/>
        </w:rPr>
        <w:t>Páginas a rellenar:</w:t>
      </w:r>
    </w:p>
    <w:p w14:paraId="6E15AB18" w14:textId="42E988C6" w:rsidR="003A355A" w:rsidRPr="00DE2933" w:rsidRDefault="008057BC"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2: entera</w:t>
      </w:r>
      <w:r w:rsidR="00AE6C2D" w:rsidRPr="00DE2933">
        <w:rPr>
          <w:rFonts w:eastAsia="Calibri" w:cs="Times New Roman"/>
          <w:b/>
          <w:bCs/>
          <w:sz w:val="22"/>
          <w:lang w:val="es-ES"/>
        </w:rPr>
        <w:t xml:space="preserve"> </w:t>
      </w:r>
    </w:p>
    <w:p w14:paraId="528B770B" w14:textId="51F40A4C" w:rsidR="00CA6C23" w:rsidRPr="0022237F" w:rsidRDefault="00CA6C23" w:rsidP="00CA6C23">
      <w:pPr>
        <w:pStyle w:val="ListParagraph"/>
        <w:autoSpaceDE w:val="0"/>
        <w:autoSpaceDN w:val="0"/>
        <w:adjustRightInd w:val="0"/>
        <w:spacing w:after="0" w:line="240" w:lineRule="auto"/>
        <w:ind w:left="1080" w:firstLine="0"/>
        <w:rPr>
          <w:rFonts w:eastAsia="Calibri" w:cs="Times New Roman"/>
          <w:sz w:val="22"/>
          <w:lang w:val="es-ES"/>
        </w:rPr>
      </w:pPr>
      <w:r>
        <w:rPr>
          <w:rFonts w:eastAsia="Calibri" w:cs="Times New Roman"/>
          <w:sz w:val="22"/>
          <w:lang w:val="es-ES"/>
        </w:rPr>
        <w:t>Rellenar la página con los datos de la empresa, así como los datos de la o las personas de contacto</w:t>
      </w:r>
    </w:p>
    <w:p w14:paraId="7180F05B" w14:textId="549C71D7" w:rsidR="003A355A" w:rsidRPr="00DE2933" w:rsidRDefault="006510E4"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5: lotes</w:t>
      </w:r>
    </w:p>
    <w:p w14:paraId="07BE3C05" w14:textId="00E37EAE" w:rsidR="00CA6C23" w:rsidRPr="0022237F" w:rsidRDefault="00CA6C23" w:rsidP="00CA6C23">
      <w:pPr>
        <w:pStyle w:val="ListParagraph"/>
        <w:autoSpaceDE w:val="0"/>
        <w:autoSpaceDN w:val="0"/>
        <w:adjustRightInd w:val="0"/>
        <w:spacing w:after="0" w:line="240" w:lineRule="auto"/>
        <w:ind w:left="1080" w:firstLine="0"/>
        <w:rPr>
          <w:rFonts w:eastAsia="Calibri" w:cs="Times New Roman"/>
          <w:sz w:val="22"/>
          <w:lang w:val="es-ES"/>
        </w:rPr>
      </w:pPr>
      <w:r>
        <w:rPr>
          <w:rFonts w:eastAsia="Calibri" w:cs="Times New Roman"/>
          <w:sz w:val="22"/>
          <w:lang w:val="es-ES"/>
        </w:rPr>
        <w:t>Indicar los lotes a los que os presentáis</w:t>
      </w:r>
    </w:p>
    <w:p w14:paraId="68E4D53F" w14:textId="381E3796" w:rsidR="006510E4" w:rsidRPr="00DE2933" w:rsidRDefault="00C24992"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6: entera</w:t>
      </w:r>
    </w:p>
    <w:p w14:paraId="5F2E912C" w14:textId="626C69DD" w:rsidR="00CA6C23" w:rsidRPr="0022237F" w:rsidRDefault="00B96232" w:rsidP="00CA6C23">
      <w:pPr>
        <w:pStyle w:val="ListParagraph"/>
        <w:autoSpaceDE w:val="0"/>
        <w:autoSpaceDN w:val="0"/>
        <w:adjustRightInd w:val="0"/>
        <w:spacing w:after="0" w:line="240" w:lineRule="auto"/>
        <w:ind w:left="1080" w:firstLine="0"/>
        <w:rPr>
          <w:rFonts w:eastAsia="Calibri" w:cs="Times New Roman"/>
          <w:sz w:val="22"/>
          <w:lang w:val="es-ES"/>
        </w:rPr>
      </w:pPr>
      <w:r>
        <w:rPr>
          <w:rFonts w:eastAsia="Calibri" w:cs="Times New Roman"/>
          <w:sz w:val="22"/>
          <w:lang w:val="es-ES"/>
        </w:rPr>
        <w:t xml:space="preserve">Indicar los datos del representante legal </w:t>
      </w:r>
    </w:p>
    <w:p w14:paraId="76EA32C4" w14:textId="1C860A37" w:rsidR="00B96232" w:rsidRPr="00DE2933" w:rsidRDefault="002E08C9" w:rsidP="00B96232">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11: primera pregunta</w:t>
      </w:r>
    </w:p>
    <w:p w14:paraId="1E2ABD88" w14:textId="4F61EE27" w:rsidR="006E7C16" w:rsidRPr="00DE2933" w:rsidRDefault="00200CB2"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lastRenderedPageBreak/>
        <w:t xml:space="preserve">Pág. 17: </w:t>
      </w:r>
      <w:r w:rsidR="00AC3CE8" w:rsidRPr="00DE2933">
        <w:rPr>
          <w:rFonts w:eastAsia="Calibri" w:cs="Times New Roman"/>
          <w:b/>
          <w:bCs/>
          <w:sz w:val="22"/>
          <w:lang w:val="es-ES"/>
        </w:rPr>
        <w:t>primera pregunta</w:t>
      </w:r>
    </w:p>
    <w:p w14:paraId="53837206" w14:textId="0D8E9D9A" w:rsidR="00200CB2" w:rsidRPr="00DE2933" w:rsidRDefault="00200CB2"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18: apartado 1a)</w:t>
      </w:r>
    </w:p>
    <w:p w14:paraId="22309F64" w14:textId="7D160510" w:rsidR="002E3302" w:rsidRPr="002E3302" w:rsidRDefault="00030583" w:rsidP="002E3302">
      <w:pPr>
        <w:pStyle w:val="ListParagraph"/>
        <w:autoSpaceDE w:val="0"/>
        <w:autoSpaceDN w:val="0"/>
        <w:adjustRightInd w:val="0"/>
        <w:spacing w:after="0" w:line="240" w:lineRule="auto"/>
        <w:ind w:left="1080" w:firstLine="0"/>
        <w:rPr>
          <w:rFonts w:eastAsia="Calibri" w:cs="Times New Roman"/>
          <w:sz w:val="22"/>
          <w:lang w:val="es-ES"/>
        </w:rPr>
      </w:pPr>
      <w:r>
        <w:rPr>
          <w:rFonts w:eastAsia="Calibri" w:cs="Times New Roman"/>
          <w:sz w:val="22"/>
          <w:lang w:val="es-ES"/>
        </w:rPr>
        <w:t xml:space="preserve">Indicar el volumen de negocios general </w:t>
      </w:r>
      <w:r w:rsidR="002E3302">
        <w:rPr>
          <w:rFonts w:eastAsia="Calibri" w:cs="Times New Roman"/>
          <w:sz w:val="22"/>
          <w:lang w:val="es-ES"/>
        </w:rPr>
        <w:t>(es decir, incluyendo el importe de todas las vías de negocios de la empresa)</w:t>
      </w:r>
    </w:p>
    <w:p w14:paraId="586F9C26" w14:textId="5A11FB28" w:rsidR="00B57A2E" w:rsidRPr="00DE2933" w:rsidRDefault="00B57A2E"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20: apartado 5)</w:t>
      </w:r>
    </w:p>
    <w:p w14:paraId="218032EC" w14:textId="7D5B0FF2" w:rsidR="00EA67EC" w:rsidRPr="0022237F" w:rsidRDefault="00EA67EC" w:rsidP="00EA67EC">
      <w:pPr>
        <w:pStyle w:val="ListParagraph"/>
        <w:autoSpaceDE w:val="0"/>
        <w:autoSpaceDN w:val="0"/>
        <w:adjustRightInd w:val="0"/>
        <w:spacing w:after="0" w:line="240" w:lineRule="auto"/>
        <w:ind w:left="1080" w:firstLine="0"/>
        <w:rPr>
          <w:rFonts w:eastAsia="Calibri" w:cs="Times New Roman"/>
          <w:sz w:val="22"/>
          <w:lang w:val="es-ES"/>
        </w:rPr>
      </w:pPr>
      <w:r>
        <w:rPr>
          <w:rFonts w:eastAsia="Calibri" w:cs="Times New Roman"/>
          <w:sz w:val="22"/>
          <w:lang w:val="es-ES"/>
        </w:rPr>
        <w:t>Indicar el importe asegurado en la póliza de responsabilidad civil</w:t>
      </w:r>
      <w:r w:rsidR="00D0528B">
        <w:rPr>
          <w:rFonts w:eastAsia="Calibri" w:cs="Times New Roman"/>
          <w:sz w:val="22"/>
          <w:lang w:val="es-ES"/>
        </w:rPr>
        <w:t>. Recordamos que el mínimo debe ser de 300.000€</w:t>
      </w:r>
    </w:p>
    <w:p w14:paraId="7FC14112" w14:textId="386B9290" w:rsidR="00B57A2E" w:rsidRDefault="00B57A2E"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22: entera</w:t>
      </w:r>
    </w:p>
    <w:p w14:paraId="7A072151" w14:textId="28889CBF" w:rsidR="00AD459B" w:rsidRPr="00AD459B" w:rsidRDefault="00B57476" w:rsidP="00AD459B">
      <w:pPr>
        <w:pStyle w:val="ListParagraph"/>
        <w:autoSpaceDE w:val="0"/>
        <w:autoSpaceDN w:val="0"/>
        <w:adjustRightInd w:val="0"/>
        <w:spacing w:after="0" w:line="240" w:lineRule="auto"/>
        <w:ind w:left="1080" w:firstLine="0"/>
        <w:rPr>
          <w:rFonts w:eastAsia="Calibri" w:cs="Times New Roman"/>
          <w:sz w:val="22"/>
          <w:lang w:val="es-ES"/>
        </w:rPr>
      </w:pPr>
      <w:r>
        <w:rPr>
          <w:rFonts w:eastAsia="Calibri" w:cs="Times New Roman"/>
          <w:sz w:val="22"/>
          <w:lang w:val="es-ES"/>
        </w:rPr>
        <w:t xml:space="preserve">Añadir </w:t>
      </w:r>
      <w:r w:rsidR="00AD459B">
        <w:rPr>
          <w:rFonts w:eastAsia="Calibri" w:cs="Times New Roman"/>
          <w:sz w:val="22"/>
          <w:lang w:val="es-ES"/>
        </w:rPr>
        <w:t xml:space="preserve">los importes </w:t>
      </w:r>
      <w:r>
        <w:rPr>
          <w:rFonts w:eastAsia="Calibri" w:cs="Times New Roman"/>
          <w:sz w:val="22"/>
          <w:lang w:val="es-ES"/>
        </w:rPr>
        <w:t>previamente ya indicados en la plantilla de solvencia técnica.</w:t>
      </w:r>
    </w:p>
    <w:p w14:paraId="3958F422" w14:textId="73113E3E" w:rsidR="00173480" w:rsidRPr="0022237F" w:rsidRDefault="008B67F2" w:rsidP="002543E9">
      <w:pPr>
        <w:pStyle w:val="ListParagraph"/>
        <w:numPr>
          <w:ilvl w:val="1"/>
          <w:numId w:val="2"/>
        </w:numPr>
        <w:autoSpaceDE w:val="0"/>
        <w:autoSpaceDN w:val="0"/>
        <w:adjustRightInd w:val="0"/>
        <w:spacing w:after="0" w:line="240" w:lineRule="auto"/>
        <w:rPr>
          <w:rFonts w:eastAsia="Calibri" w:cs="Times New Roman"/>
          <w:sz w:val="22"/>
          <w:lang w:val="es-ES"/>
        </w:rPr>
      </w:pPr>
      <w:r w:rsidRPr="0022237F">
        <w:rPr>
          <w:rFonts w:eastAsia="Calibri" w:cs="Times New Roman"/>
          <w:sz w:val="22"/>
          <w:lang w:val="es-ES"/>
        </w:rPr>
        <w:t>La suma de los suministros será igual o superior a la solvencia técnica mínima requerida en los pliegos.</w:t>
      </w:r>
      <w:r w:rsidRPr="0022237F">
        <w:rPr>
          <w:rFonts w:eastAsia="Calibri" w:cs="Times New Roman"/>
          <w:sz w:val="22"/>
          <w:lang w:val="es-ES"/>
        </w:rPr>
        <w:tab/>
        <w:t>Cat. 1, 2, 3: 60.000€ / Cat. 4, 5 y 6: 40.000€</w:t>
      </w:r>
    </w:p>
    <w:p w14:paraId="396BD699" w14:textId="2DB30E0E" w:rsidR="00F130EC" w:rsidRPr="0022237F" w:rsidRDefault="00F130EC" w:rsidP="002543E9">
      <w:pPr>
        <w:pStyle w:val="ListParagraph"/>
        <w:numPr>
          <w:ilvl w:val="1"/>
          <w:numId w:val="2"/>
        </w:numPr>
        <w:autoSpaceDE w:val="0"/>
        <w:autoSpaceDN w:val="0"/>
        <w:adjustRightInd w:val="0"/>
        <w:spacing w:after="0" w:line="240" w:lineRule="auto"/>
        <w:rPr>
          <w:rFonts w:eastAsia="Calibri" w:cs="Times New Roman"/>
          <w:sz w:val="22"/>
          <w:lang w:val="es-ES"/>
        </w:rPr>
      </w:pPr>
      <w:r w:rsidRPr="0022237F">
        <w:rPr>
          <w:rFonts w:eastAsia="Calibri" w:cs="Times New Roman"/>
          <w:sz w:val="22"/>
          <w:lang w:val="es-ES"/>
        </w:rPr>
        <w:t>No es necesario detallar los suministros, se puede poner una descripción genérica. Ejemplo: “Químicos”, “Material fungible”...</w:t>
      </w:r>
    </w:p>
    <w:p w14:paraId="010B6EED" w14:textId="12BBD0EE" w:rsidR="00200CB2" w:rsidRPr="00DE2933" w:rsidRDefault="00FB5C51" w:rsidP="002543E9">
      <w:pPr>
        <w:pStyle w:val="ListParagraph"/>
        <w:numPr>
          <w:ilvl w:val="0"/>
          <w:numId w:val="2"/>
        </w:numPr>
        <w:autoSpaceDE w:val="0"/>
        <w:autoSpaceDN w:val="0"/>
        <w:adjustRightInd w:val="0"/>
        <w:spacing w:after="0" w:line="240" w:lineRule="auto"/>
        <w:rPr>
          <w:rFonts w:eastAsia="Calibri" w:cs="Times New Roman"/>
          <w:b/>
          <w:bCs/>
          <w:sz w:val="22"/>
          <w:lang w:val="es-ES"/>
        </w:rPr>
      </w:pPr>
      <w:r w:rsidRPr="00DE2933">
        <w:rPr>
          <w:rFonts w:eastAsia="Calibri" w:cs="Times New Roman"/>
          <w:b/>
          <w:bCs/>
          <w:sz w:val="22"/>
          <w:lang w:val="es-ES"/>
        </w:rPr>
        <w:t>Pág. 30: firmar</w:t>
      </w:r>
      <w:r w:rsidR="00DE2933">
        <w:rPr>
          <w:rFonts w:eastAsia="Calibri" w:cs="Times New Roman"/>
          <w:b/>
          <w:bCs/>
          <w:sz w:val="22"/>
          <w:lang w:val="es-ES"/>
        </w:rPr>
        <w:t xml:space="preserve"> digitalmente </w:t>
      </w:r>
    </w:p>
    <w:p w14:paraId="64C54E2F" w14:textId="2A810B45" w:rsidR="00753844" w:rsidRPr="0022237F" w:rsidRDefault="00753844" w:rsidP="00753844">
      <w:pPr>
        <w:pStyle w:val="ListParagraph"/>
        <w:autoSpaceDE w:val="0"/>
        <w:autoSpaceDN w:val="0"/>
        <w:adjustRightInd w:val="0"/>
        <w:spacing w:before="0" w:after="0" w:line="240" w:lineRule="auto"/>
        <w:ind w:left="720" w:firstLine="0"/>
        <w:rPr>
          <w:rFonts w:eastAsia="Calibri" w:cs="Times New Roman"/>
          <w:sz w:val="22"/>
          <w:lang w:val="es-ES"/>
        </w:rPr>
      </w:pPr>
    </w:p>
    <w:p w14:paraId="5634363F" w14:textId="77777777" w:rsidR="00345BA9" w:rsidRDefault="00753844"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1E793A">
        <w:rPr>
          <w:rFonts w:eastAsia="Calibri" w:cs="Times New Roman"/>
          <w:b/>
          <w:bCs/>
          <w:sz w:val="22"/>
          <w:lang w:val="es-ES"/>
        </w:rPr>
        <w:t>Anexo II PCAP</w:t>
      </w:r>
      <w:r w:rsidRPr="0022237F">
        <w:rPr>
          <w:rFonts w:eastAsia="Calibri" w:cs="Times New Roman"/>
          <w:sz w:val="22"/>
          <w:lang w:val="es-ES"/>
        </w:rPr>
        <w:t xml:space="preserve"> (.xlsx) Catálogo Electrónico con los productos de la empresa, cumplimentado siguiendo el formato establecido por el Órgano de Contratación.</w:t>
      </w:r>
      <w:r w:rsidR="0030504E">
        <w:rPr>
          <w:rFonts w:eastAsia="Calibri" w:cs="Times New Roman"/>
          <w:sz w:val="22"/>
          <w:lang w:val="es-ES"/>
        </w:rPr>
        <w:t xml:space="preserve"> </w:t>
      </w:r>
    </w:p>
    <w:p w14:paraId="562AF856" w14:textId="77777777" w:rsidR="0033308F" w:rsidRDefault="0030504E" w:rsidP="00345BA9">
      <w:pPr>
        <w:pStyle w:val="ListParagraph"/>
        <w:autoSpaceDE w:val="0"/>
        <w:autoSpaceDN w:val="0"/>
        <w:adjustRightInd w:val="0"/>
        <w:spacing w:before="0" w:after="0" w:line="240" w:lineRule="auto"/>
        <w:ind w:left="720" w:firstLine="0"/>
        <w:rPr>
          <w:rFonts w:eastAsia="Calibri" w:cs="Times New Roman"/>
          <w:sz w:val="22"/>
          <w:lang w:val="es-ES"/>
        </w:rPr>
      </w:pPr>
      <w:r>
        <w:rPr>
          <w:rFonts w:eastAsia="Calibri" w:cs="Times New Roman"/>
          <w:sz w:val="22"/>
          <w:lang w:val="es-ES"/>
        </w:rPr>
        <w:t>Se pueden indicar todos los productos de todas las categorías en el mismo Excel o, por el contrario, realizar un Excel para cada categoría a presentar.</w:t>
      </w:r>
      <w:r w:rsidR="00630FE0" w:rsidRPr="0022237F">
        <w:rPr>
          <w:rFonts w:eastAsia="Calibri" w:cs="Times New Roman"/>
          <w:sz w:val="22"/>
          <w:lang w:val="es-ES"/>
        </w:rPr>
        <w:t xml:space="preserve"> </w:t>
      </w:r>
    </w:p>
    <w:p w14:paraId="2F1E2EDC" w14:textId="6A65AA84" w:rsidR="0033308F" w:rsidRDefault="0033308F" w:rsidP="00345BA9">
      <w:pPr>
        <w:pStyle w:val="ListParagraph"/>
        <w:autoSpaceDE w:val="0"/>
        <w:autoSpaceDN w:val="0"/>
        <w:adjustRightInd w:val="0"/>
        <w:spacing w:before="0" w:after="0" w:line="240" w:lineRule="auto"/>
        <w:ind w:left="720" w:firstLine="0"/>
        <w:rPr>
          <w:rFonts w:eastAsia="Calibri" w:cs="Times New Roman"/>
          <w:sz w:val="22"/>
          <w:lang w:val="es-ES"/>
        </w:rPr>
      </w:pPr>
      <w:r>
        <w:rPr>
          <w:rFonts w:eastAsia="Calibri" w:cs="Times New Roman"/>
          <w:sz w:val="22"/>
          <w:lang w:val="es-ES"/>
        </w:rPr>
        <w:t>El listado de productos inicial, una vez homologado, podrá ser ampliado, modificado, eliminado…</w:t>
      </w:r>
    </w:p>
    <w:p w14:paraId="707BF1BD" w14:textId="6DB33168" w:rsidR="00753844" w:rsidRPr="0022237F" w:rsidRDefault="00945D2D" w:rsidP="00345BA9">
      <w:pPr>
        <w:pStyle w:val="ListParagraph"/>
        <w:autoSpaceDE w:val="0"/>
        <w:autoSpaceDN w:val="0"/>
        <w:adjustRightInd w:val="0"/>
        <w:spacing w:before="0" w:after="0" w:line="240" w:lineRule="auto"/>
        <w:ind w:left="720" w:firstLine="0"/>
        <w:rPr>
          <w:rFonts w:eastAsia="Calibri" w:cs="Times New Roman"/>
          <w:sz w:val="22"/>
          <w:lang w:val="es-ES"/>
        </w:rPr>
      </w:pPr>
      <w:hyperlink r:id="rId23" w:history="1">
        <w:r w:rsidRPr="00EC5E39">
          <w:rPr>
            <w:rStyle w:val="Hyperlink"/>
            <w:rFonts w:eastAsia="Calibri" w:cs="Times New Roman"/>
            <w:sz w:val="22"/>
            <w:lang w:val="es-ES"/>
          </w:rPr>
          <w:t>(Plantilla adjunta)</w:t>
        </w:r>
      </w:hyperlink>
    </w:p>
    <w:p w14:paraId="5DF5D24D" w14:textId="77777777" w:rsidR="00753844" w:rsidRPr="0022237F" w:rsidRDefault="00753844" w:rsidP="00753844">
      <w:pPr>
        <w:pStyle w:val="ListParagraph"/>
        <w:rPr>
          <w:rFonts w:eastAsia="Calibri" w:cs="Times New Roman"/>
          <w:sz w:val="22"/>
          <w:lang w:val="es-ES"/>
        </w:rPr>
      </w:pPr>
    </w:p>
    <w:p w14:paraId="435D1DE7" w14:textId="77777777" w:rsidR="00447482" w:rsidRDefault="00753844"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1E793A">
        <w:rPr>
          <w:rFonts w:eastAsia="Calibri" w:cs="Times New Roman"/>
          <w:b/>
          <w:bCs/>
          <w:sz w:val="22"/>
          <w:lang w:val="es-ES"/>
        </w:rPr>
        <w:t>Anexo IV PCAP</w:t>
      </w:r>
      <w:r w:rsidRPr="0022237F">
        <w:rPr>
          <w:rFonts w:eastAsia="Calibri" w:cs="Times New Roman"/>
          <w:sz w:val="22"/>
          <w:lang w:val="es-ES"/>
        </w:rPr>
        <w:t xml:space="preserve"> (.xlsx) sobre las condiciones de los proveedores indicando: el interlocutor principal, las categorías en las que se solicita participar, el pedido mínimo con portes incluidos, el importe de los puertos nacionales, el precio de entrega urgente (menos de 24 horas) y el plazo de entrega por categoría.</w:t>
      </w:r>
    </w:p>
    <w:p w14:paraId="3A91AA84" w14:textId="73FAF8A6" w:rsidR="00753844" w:rsidRPr="009B0605" w:rsidRDefault="009B0605" w:rsidP="000E4B92">
      <w:pPr>
        <w:pStyle w:val="ListParagraph"/>
        <w:autoSpaceDE w:val="0"/>
        <w:autoSpaceDN w:val="0"/>
        <w:adjustRightInd w:val="0"/>
        <w:spacing w:before="0" w:after="0" w:line="240" w:lineRule="auto"/>
        <w:ind w:left="720" w:firstLine="0"/>
        <w:rPr>
          <w:rFonts w:eastAsia="Calibri" w:cs="Times New Roman"/>
          <w:lang w:val="es-ES"/>
        </w:rPr>
      </w:pPr>
      <w:r>
        <w:rPr>
          <w:rFonts w:eastAsia="Calibri" w:cs="Times New Roman"/>
          <w:sz w:val="22"/>
          <w:lang w:val="es-ES"/>
        </w:rPr>
        <w:t>Una vez homologado, se podrán cambiar las condiciones de ejecución en cualquier momento</w:t>
      </w:r>
      <w:hyperlink r:id="rId24" w:history="1">
        <w:r w:rsidR="00E571A5" w:rsidRPr="00EC5E39">
          <w:rPr>
            <w:rStyle w:val="Hyperlink"/>
            <w:rFonts w:eastAsia="Calibri" w:cs="Times New Roman"/>
            <w:sz w:val="22"/>
            <w:lang w:val="es-ES"/>
          </w:rPr>
          <w:t>(Plantilla adjunta)</w:t>
        </w:r>
      </w:hyperlink>
    </w:p>
    <w:p w14:paraId="16845F3C" w14:textId="77777777" w:rsidR="00FC7423" w:rsidRPr="0022237F" w:rsidRDefault="00FC7423" w:rsidP="005516FE">
      <w:pPr>
        <w:autoSpaceDE w:val="0"/>
        <w:autoSpaceDN w:val="0"/>
        <w:adjustRightInd w:val="0"/>
        <w:spacing w:after="0" w:line="240" w:lineRule="auto"/>
        <w:rPr>
          <w:rFonts w:eastAsia="Calibri" w:cs="Times New Roman"/>
          <w:lang w:val="es-ES"/>
        </w:rPr>
      </w:pPr>
    </w:p>
    <w:p w14:paraId="5844A625" w14:textId="4E139247" w:rsidR="00366492" w:rsidRPr="0022237F" w:rsidRDefault="00E04325"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1E793A">
        <w:rPr>
          <w:rFonts w:cs="Garamond"/>
          <w:b/>
          <w:bCs/>
          <w:sz w:val="22"/>
          <w:lang w:val="es-ES"/>
        </w:rPr>
        <w:t>Anexo V PCAP.</w:t>
      </w:r>
      <w:r w:rsidR="005E40A0" w:rsidRPr="0022237F">
        <w:rPr>
          <w:rFonts w:cs="Garamond"/>
          <w:sz w:val="22"/>
          <w:lang w:val="es-ES"/>
        </w:rPr>
        <w:t xml:space="preserve"> </w:t>
      </w:r>
      <w:r w:rsidRPr="0022237F">
        <w:rPr>
          <w:rFonts w:eastAsia="Calibri" w:cs="Times New Roman"/>
          <w:b/>
          <w:bCs/>
          <w:sz w:val="22"/>
          <w:lang w:val="es-ES"/>
        </w:rPr>
        <w:t xml:space="preserve">Declaración de ausencia de </w:t>
      </w:r>
      <w:r w:rsidR="00E8652C" w:rsidRPr="0022237F">
        <w:rPr>
          <w:rFonts w:eastAsia="Calibri" w:cs="Times New Roman"/>
          <w:b/>
          <w:bCs/>
          <w:sz w:val="22"/>
          <w:lang w:val="es-ES"/>
        </w:rPr>
        <w:t>conflict</w:t>
      </w:r>
      <w:r w:rsidR="00BB6AC5" w:rsidRPr="0022237F">
        <w:rPr>
          <w:rFonts w:eastAsia="Calibri" w:cs="Times New Roman"/>
          <w:b/>
          <w:bCs/>
          <w:sz w:val="22"/>
          <w:lang w:val="es-ES"/>
        </w:rPr>
        <w:t>o</w:t>
      </w:r>
      <w:r w:rsidR="00E8652C" w:rsidRPr="0022237F">
        <w:rPr>
          <w:rFonts w:eastAsia="Calibri" w:cs="Times New Roman"/>
          <w:b/>
          <w:bCs/>
          <w:sz w:val="22"/>
          <w:lang w:val="es-ES"/>
        </w:rPr>
        <w:t xml:space="preserve">s </w:t>
      </w:r>
      <w:r w:rsidRPr="0022237F">
        <w:rPr>
          <w:rFonts w:cs="Garamond"/>
          <w:sz w:val="22"/>
          <w:lang w:val="es-ES"/>
        </w:rPr>
        <w:t>interés de los beneficiarios.</w:t>
      </w:r>
      <w:r w:rsidR="00E8652C" w:rsidRPr="0022237F">
        <w:rPr>
          <w:rFonts w:cs="Garamond"/>
          <w:sz w:val="22"/>
          <w:lang w:val="es-ES"/>
        </w:rPr>
        <w:t xml:space="preserve"> </w:t>
      </w:r>
      <w:hyperlink r:id="rId25" w:history="1">
        <w:r w:rsidR="00E571A5" w:rsidRPr="00A51D86">
          <w:rPr>
            <w:rStyle w:val="Hyperlink"/>
            <w:rFonts w:eastAsia="Calibri" w:cs="Times New Roman"/>
            <w:sz w:val="22"/>
            <w:lang w:val="es-ES"/>
          </w:rPr>
          <w:t>(Plantilla adjunta)</w:t>
        </w:r>
      </w:hyperlink>
    </w:p>
    <w:p w14:paraId="5CA6AC9C" w14:textId="77777777" w:rsidR="00366492" w:rsidRPr="0022237F" w:rsidRDefault="00366492" w:rsidP="00247E4F">
      <w:pPr>
        <w:pStyle w:val="ListParagraph"/>
        <w:autoSpaceDE w:val="0"/>
        <w:autoSpaceDN w:val="0"/>
        <w:adjustRightInd w:val="0"/>
        <w:spacing w:before="0" w:after="0" w:line="240" w:lineRule="auto"/>
        <w:ind w:left="720" w:firstLine="0"/>
        <w:rPr>
          <w:rFonts w:eastAsia="Calibri" w:cs="Times New Roman"/>
          <w:sz w:val="22"/>
          <w:lang w:val="es-ES"/>
        </w:rPr>
      </w:pPr>
    </w:p>
    <w:p w14:paraId="0138CE58" w14:textId="4177B83E" w:rsidR="00366492" w:rsidRPr="0022237F" w:rsidRDefault="00E04325"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1E793A">
        <w:rPr>
          <w:rFonts w:cs="Garamond"/>
          <w:b/>
          <w:bCs/>
          <w:sz w:val="22"/>
          <w:lang w:val="es-ES"/>
        </w:rPr>
        <w:t>Anexo VI PCAP.</w:t>
      </w:r>
      <w:r w:rsidR="005E40A0" w:rsidRPr="001E793A">
        <w:rPr>
          <w:rFonts w:cs="Garamond"/>
          <w:b/>
          <w:bCs/>
          <w:sz w:val="22"/>
          <w:lang w:val="es-ES"/>
        </w:rPr>
        <w:t xml:space="preserve"> </w:t>
      </w:r>
      <w:r w:rsidRPr="0022237F">
        <w:rPr>
          <w:rFonts w:eastAsia="Calibri" w:cs="Times New Roman"/>
          <w:b/>
          <w:bCs/>
          <w:sz w:val="22"/>
          <w:lang w:val="es-ES"/>
        </w:rPr>
        <w:t>Declaración de cesión y tratamiento de datos</w:t>
      </w:r>
      <w:r w:rsidR="00E8652C" w:rsidRPr="0022237F">
        <w:rPr>
          <w:rFonts w:eastAsia="Calibri" w:cs="Times New Roman"/>
          <w:b/>
          <w:bCs/>
          <w:sz w:val="22"/>
          <w:lang w:val="es-ES"/>
        </w:rPr>
        <w:t xml:space="preserve"> </w:t>
      </w:r>
      <w:r w:rsidRPr="0022237F">
        <w:rPr>
          <w:rFonts w:cs="Garamond"/>
          <w:sz w:val="22"/>
          <w:lang w:val="es-ES"/>
        </w:rPr>
        <w:t>en relación a la ejecución de actuaciones del Plan de recuperación, transformación y resiliencia (PRTR).</w:t>
      </w:r>
      <w:r w:rsidR="00E8652C" w:rsidRPr="0022237F">
        <w:rPr>
          <w:rFonts w:cs="Garamond"/>
          <w:sz w:val="22"/>
          <w:lang w:val="es-ES"/>
        </w:rPr>
        <w:t xml:space="preserve"> </w:t>
      </w:r>
      <w:hyperlink r:id="rId26" w:history="1">
        <w:r w:rsidR="00E571A5" w:rsidRPr="00A51D86">
          <w:rPr>
            <w:rStyle w:val="Hyperlink"/>
            <w:rFonts w:eastAsia="Calibri" w:cs="Times New Roman"/>
            <w:sz w:val="22"/>
            <w:lang w:val="es-ES"/>
          </w:rPr>
          <w:t>(Plantilla adjunta)</w:t>
        </w:r>
      </w:hyperlink>
    </w:p>
    <w:p w14:paraId="7B50A822" w14:textId="77777777" w:rsidR="00366492" w:rsidRPr="0022237F" w:rsidRDefault="00366492" w:rsidP="00247E4F">
      <w:pPr>
        <w:pStyle w:val="ListParagraph"/>
        <w:spacing w:before="0" w:line="240" w:lineRule="auto"/>
        <w:rPr>
          <w:rFonts w:cs="Garamond"/>
          <w:sz w:val="22"/>
          <w:lang w:val="es-ES" w:bidi="my-MM"/>
        </w:rPr>
      </w:pPr>
    </w:p>
    <w:p w14:paraId="604F19F6" w14:textId="305E6EAD" w:rsidR="00366492" w:rsidRPr="0022237F" w:rsidRDefault="00E04325"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1E793A">
        <w:rPr>
          <w:rFonts w:cs="Garamond"/>
          <w:b/>
          <w:bCs/>
          <w:sz w:val="22"/>
          <w:lang w:val="es-ES"/>
        </w:rPr>
        <w:t>Anexo VII PCAP.</w:t>
      </w:r>
      <w:r w:rsidR="005E40A0" w:rsidRPr="0022237F">
        <w:rPr>
          <w:rFonts w:cs="Garamond"/>
          <w:sz w:val="22"/>
          <w:lang w:val="es-ES"/>
        </w:rPr>
        <w:t xml:space="preserve"> </w:t>
      </w:r>
      <w:r w:rsidRPr="0022237F">
        <w:rPr>
          <w:rFonts w:eastAsia="Calibri" w:cs="Times New Roman"/>
          <w:b/>
          <w:bCs/>
          <w:sz w:val="22"/>
          <w:lang w:val="es-ES"/>
        </w:rPr>
        <w:t>Declaración de compromiso</w:t>
      </w:r>
      <w:r w:rsidR="00E8652C" w:rsidRPr="0022237F">
        <w:rPr>
          <w:rFonts w:eastAsia="Calibri" w:cs="Times New Roman"/>
          <w:b/>
          <w:bCs/>
          <w:sz w:val="22"/>
          <w:lang w:val="es-ES"/>
        </w:rPr>
        <w:t xml:space="preserve"> </w:t>
      </w:r>
      <w:r w:rsidRPr="0022237F">
        <w:rPr>
          <w:rFonts w:cs="Garamond"/>
          <w:sz w:val="22"/>
          <w:lang w:val="es-ES"/>
        </w:rPr>
        <w:t>en relación a la ejecución de actuaciones del Plan de recuperación, transformación y resiliencia (PRTR).</w:t>
      </w:r>
      <w:r w:rsidR="00E8652C" w:rsidRPr="0022237F">
        <w:rPr>
          <w:rFonts w:cs="Garamond"/>
          <w:sz w:val="22"/>
          <w:lang w:val="es-ES"/>
        </w:rPr>
        <w:t xml:space="preserve"> </w:t>
      </w:r>
      <w:hyperlink r:id="rId27" w:history="1">
        <w:r w:rsidR="00E571A5" w:rsidRPr="007644F1">
          <w:rPr>
            <w:rStyle w:val="Hyperlink"/>
            <w:rFonts w:eastAsia="Calibri" w:cs="Times New Roman"/>
            <w:sz w:val="22"/>
            <w:lang w:val="es-ES"/>
          </w:rPr>
          <w:t>(Plantilla adjunta)</w:t>
        </w:r>
      </w:hyperlink>
    </w:p>
    <w:p w14:paraId="55A3D040" w14:textId="77777777" w:rsidR="00366492" w:rsidRPr="0022237F" w:rsidRDefault="00366492" w:rsidP="00247E4F">
      <w:pPr>
        <w:pStyle w:val="ListParagraph"/>
        <w:spacing w:before="0" w:line="240" w:lineRule="auto"/>
        <w:rPr>
          <w:rFonts w:cs="Garamond"/>
          <w:sz w:val="22"/>
          <w:lang w:val="es-ES" w:bidi="my-MM"/>
        </w:rPr>
      </w:pPr>
    </w:p>
    <w:p w14:paraId="087917F2" w14:textId="62C9C2FE" w:rsidR="00366492" w:rsidRPr="0022237F" w:rsidRDefault="00E04325" w:rsidP="002543E9">
      <w:pPr>
        <w:pStyle w:val="ListParagraph"/>
        <w:numPr>
          <w:ilvl w:val="0"/>
          <w:numId w:val="1"/>
        </w:numPr>
        <w:autoSpaceDE w:val="0"/>
        <w:autoSpaceDN w:val="0"/>
        <w:adjustRightInd w:val="0"/>
        <w:spacing w:before="0" w:after="0" w:line="240" w:lineRule="auto"/>
        <w:rPr>
          <w:rFonts w:eastAsia="Calibri" w:cs="Times New Roman"/>
          <w:sz w:val="22"/>
          <w:lang w:val="es-ES"/>
        </w:rPr>
      </w:pPr>
      <w:r w:rsidRPr="001E793A">
        <w:rPr>
          <w:rFonts w:cs="Garamond"/>
          <w:b/>
          <w:bCs/>
          <w:sz w:val="22"/>
          <w:lang w:val="es-ES"/>
        </w:rPr>
        <w:t>Anexo VIII PCAP.</w:t>
      </w:r>
      <w:r w:rsidRPr="0022237F">
        <w:rPr>
          <w:rFonts w:cs="Garamond"/>
          <w:sz w:val="22"/>
          <w:lang w:val="es-ES"/>
        </w:rPr>
        <w:t xml:space="preserve"> Declaración responsable sobre el cumplimiento del principio de</w:t>
      </w:r>
      <w:r w:rsidR="00E8652C" w:rsidRPr="0022237F">
        <w:rPr>
          <w:rFonts w:cs="Garamond"/>
          <w:sz w:val="22"/>
          <w:lang w:val="es-ES"/>
        </w:rPr>
        <w:t xml:space="preserve"> </w:t>
      </w:r>
      <w:r w:rsidRPr="0022237F">
        <w:rPr>
          <w:rFonts w:eastAsia="Calibri" w:cs="Times New Roman"/>
          <w:b/>
          <w:bCs/>
          <w:sz w:val="22"/>
          <w:lang w:val="es-ES"/>
        </w:rPr>
        <w:t>no causar perjuicio significativo a los seis objetivos medioambientales</w:t>
      </w:r>
      <w:r w:rsidR="005E40A0" w:rsidRPr="0022237F">
        <w:rPr>
          <w:rFonts w:eastAsia="Calibri" w:cs="Times New Roman"/>
          <w:b/>
          <w:bCs/>
          <w:sz w:val="22"/>
          <w:lang w:val="es-ES"/>
        </w:rPr>
        <w:t xml:space="preserve"> </w:t>
      </w:r>
      <w:r w:rsidRPr="0022237F">
        <w:rPr>
          <w:rFonts w:cs="Garamond"/>
          <w:sz w:val="22"/>
          <w:lang w:val="es-ES"/>
        </w:rPr>
        <w:t>en el sentido del artículo 17 del Reglamento (UE) 2020/852.</w:t>
      </w:r>
      <w:r w:rsidR="00E8652C" w:rsidRPr="0022237F">
        <w:rPr>
          <w:rFonts w:cs="Garamond"/>
          <w:sz w:val="22"/>
          <w:lang w:val="es-ES"/>
        </w:rPr>
        <w:t xml:space="preserve"> </w:t>
      </w:r>
      <w:hyperlink r:id="rId28" w:history="1">
        <w:r w:rsidR="00E571A5" w:rsidRPr="007644F1">
          <w:rPr>
            <w:rStyle w:val="Hyperlink"/>
            <w:rFonts w:eastAsia="Calibri" w:cs="Times New Roman"/>
            <w:sz w:val="22"/>
            <w:lang w:val="es-ES"/>
          </w:rPr>
          <w:t>(Plantilla adjunta)</w:t>
        </w:r>
      </w:hyperlink>
    </w:p>
    <w:p w14:paraId="68A971B5" w14:textId="77777777" w:rsidR="00E04325" w:rsidRPr="0022237F" w:rsidRDefault="00E04325" w:rsidP="00247E4F">
      <w:pPr>
        <w:autoSpaceDE w:val="0"/>
        <w:autoSpaceDN w:val="0"/>
        <w:adjustRightInd w:val="0"/>
        <w:spacing w:after="0" w:line="240" w:lineRule="auto"/>
        <w:jc w:val="both"/>
        <w:rPr>
          <w:rFonts w:ascii="Garamond" w:eastAsia="Calibri" w:hAnsi="Garamond" w:cs="Times New Roman"/>
          <w:lang w:val="es-ES"/>
        </w:rPr>
      </w:pPr>
    </w:p>
    <w:p w14:paraId="792BEC24" w14:textId="77777777" w:rsidR="007926AD" w:rsidRDefault="007926AD" w:rsidP="00247E4F">
      <w:pPr>
        <w:spacing w:line="240" w:lineRule="auto"/>
        <w:jc w:val="both"/>
        <w:rPr>
          <w:rFonts w:ascii="Garamond" w:eastAsia="Calibri" w:hAnsi="Garamond" w:cs="Times New Roman"/>
          <w:lang w:val="es-ES"/>
        </w:rPr>
      </w:pPr>
    </w:p>
    <w:p w14:paraId="1CD71C15" w14:textId="12B20502" w:rsidR="007926AD" w:rsidRDefault="007926AD" w:rsidP="00247E4F">
      <w:pPr>
        <w:spacing w:line="240" w:lineRule="auto"/>
        <w:jc w:val="both"/>
        <w:rPr>
          <w:rFonts w:ascii="Garamond" w:eastAsia="Calibri" w:hAnsi="Garamond" w:cs="Times New Roman"/>
          <w:lang w:val="es-ES"/>
        </w:rPr>
      </w:pPr>
      <w:r>
        <w:rPr>
          <w:rFonts w:ascii="Garamond" w:eastAsia="Calibri" w:hAnsi="Garamond" w:cs="Times New Roman"/>
          <w:lang w:val="es-ES"/>
        </w:rPr>
        <w:t xml:space="preserve">Recordad que </w:t>
      </w:r>
      <w:r w:rsidR="00BF3FAC">
        <w:rPr>
          <w:rFonts w:ascii="Garamond" w:eastAsia="Calibri" w:hAnsi="Garamond" w:cs="Times New Roman"/>
          <w:lang w:val="es-ES"/>
        </w:rPr>
        <w:t>en caso de que</w:t>
      </w:r>
      <w:r>
        <w:rPr>
          <w:rFonts w:ascii="Garamond" w:eastAsia="Calibri" w:hAnsi="Garamond" w:cs="Times New Roman"/>
          <w:lang w:val="es-ES"/>
        </w:rPr>
        <w:t xml:space="preserve"> os presentéis a </w:t>
      </w:r>
      <w:r w:rsidRPr="000C7B43">
        <w:rPr>
          <w:rFonts w:ascii="Garamond" w:eastAsia="Calibri" w:hAnsi="Garamond" w:cs="Times New Roman"/>
          <w:b/>
          <w:bCs/>
          <w:lang w:val="es-ES"/>
        </w:rPr>
        <w:t>diversas categorías</w:t>
      </w:r>
      <w:r w:rsidR="0049210D">
        <w:rPr>
          <w:rFonts w:ascii="Garamond" w:eastAsia="Calibri" w:hAnsi="Garamond" w:cs="Times New Roman"/>
          <w:lang w:val="es-ES"/>
        </w:rPr>
        <w:t xml:space="preserve">, será </w:t>
      </w:r>
      <w:r w:rsidR="0049210D" w:rsidRPr="000E4B92">
        <w:rPr>
          <w:rFonts w:ascii="Garamond" w:eastAsia="Calibri" w:hAnsi="Garamond" w:cs="Times New Roman"/>
          <w:b/>
          <w:lang w:val="es-ES"/>
        </w:rPr>
        <w:t>necesario acreditar el cumplimiento del requisito de solvencia técnica</w:t>
      </w:r>
      <w:r w:rsidR="0049210D">
        <w:rPr>
          <w:rFonts w:ascii="Garamond" w:eastAsia="Calibri" w:hAnsi="Garamond" w:cs="Times New Roman"/>
          <w:lang w:val="es-ES"/>
        </w:rPr>
        <w:t xml:space="preserve"> </w:t>
      </w:r>
      <w:r w:rsidR="0049210D" w:rsidRPr="000C7B43">
        <w:rPr>
          <w:rFonts w:ascii="Garamond" w:eastAsia="Calibri" w:hAnsi="Garamond" w:cs="Times New Roman"/>
          <w:b/>
          <w:bCs/>
          <w:lang w:val="es-ES"/>
        </w:rPr>
        <w:t>para cada categoría</w:t>
      </w:r>
      <w:r w:rsidR="000961AF">
        <w:rPr>
          <w:rFonts w:ascii="Garamond" w:eastAsia="Calibri" w:hAnsi="Garamond" w:cs="Times New Roman"/>
          <w:lang w:val="es-ES"/>
        </w:rPr>
        <w:t xml:space="preserve"> </w:t>
      </w:r>
      <w:r w:rsidR="000961AF" w:rsidRPr="000C7B43">
        <w:rPr>
          <w:rFonts w:ascii="Garamond" w:eastAsia="Calibri" w:hAnsi="Garamond" w:cs="Times New Roman"/>
          <w:lang w:val="es-ES"/>
        </w:rPr>
        <w:t>(</w:t>
      </w:r>
      <w:r w:rsidR="000961AF" w:rsidRPr="000C7B43">
        <w:rPr>
          <w:rFonts w:ascii="Garamond" w:eastAsia="Calibri" w:hAnsi="Garamond" w:cs="Times New Roman"/>
          <w:b/>
          <w:bCs/>
          <w:lang w:val="es-ES"/>
        </w:rPr>
        <w:t xml:space="preserve">1 </w:t>
      </w:r>
      <w:r w:rsidR="00BF3FAC" w:rsidRPr="000C7B43">
        <w:rPr>
          <w:rFonts w:ascii="Garamond" w:eastAsia="Calibri" w:hAnsi="Garamond" w:cs="Times New Roman"/>
          <w:b/>
          <w:bCs/>
          <w:lang w:val="es-ES"/>
        </w:rPr>
        <w:t>documento de solvencia técnica por cada categoría</w:t>
      </w:r>
      <w:r w:rsidR="00BF3FAC">
        <w:rPr>
          <w:rFonts w:ascii="Garamond" w:eastAsia="Calibri" w:hAnsi="Garamond" w:cs="Times New Roman"/>
          <w:lang w:val="es-ES"/>
        </w:rPr>
        <w:t xml:space="preserve">). El resto de </w:t>
      </w:r>
      <w:r w:rsidR="0024043A">
        <w:rPr>
          <w:rFonts w:ascii="Garamond" w:eastAsia="Calibri" w:hAnsi="Garamond" w:cs="Times New Roman"/>
          <w:lang w:val="es-ES"/>
        </w:rPr>
        <w:t>los documentos</w:t>
      </w:r>
      <w:r w:rsidR="00BF3FAC">
        <w:rPr>
          <w:rFonts w:ascii="Garamond" w:eastAsia="Calibri" w:hAnsi="Garamond" w:cs="Times New Roman"/>
          <w:lang w:val="es-ES"/>
        </w:rPr>
        <w:t xml:space="preserve"> son comunes. </w:t>
      </w:r>
    </w:p>
    <w:p w14:paraId="4F9C62FD" w14:textId="77777777" w:rsidR="007926AD" w:rsidRDefault="007926AD" w:rsidP="00247E4F">
      <w:pPr>
        <w:spacing w:line="240" w:lineRule="auto"/>
        <w:jc w:val="both"/>
        <w:rPr>
          <w:rFonts w:ascii="Garamond" w:eastAsia="Calibri" w:hAnsi="Garamond" w:cs="Times New Roman"/>
          <w:lang w:val="es-ES"/>
        </w:rPr>
      </w:pPr>
    </w:p>
    <w:p w14:paraId="31488C76" w14:textId="250F1B70" w:rsidR="00E04325" w:rsidRPr="0022237F" w:rsidRDefault="00E04325" w:rsidP="00247E4F">
      <w:pPr>
        <w:spacing w:line="240" w:lineRule="auto"/>
        <w:jc w:val="both"/>
        <w:rPr>
          <w:rFonts w:ascii="Garamond" w:eastAsia="Calibri" w:hAnsi="Garamond" w:cs="Times New Roman"/>
          <w:lang w:val="es-ES"/>
        </w:rPr>
      </w:pPr>
      <w:r w:rsidRPr="0022237F">
        <w:rPr>
          <w:rFonts w:ascii="Garamond" w:eastAsia="Calibri" w:hAnsi="Garamond" w:cs="Times New Roman"/>
          <w:lang w:val="es-ES"/>
        </w:rPr>
        <w:t>En caso de que el licitador no aporte la documentación mencionada con anterioridad no será admitido en el SDA.</w:t>
      </w:r>
    </w:p>
    <w:p w14:paraId="47415772" w14:textId="51B34108" w:rsidR="00E04325" w:rsidRPr="0022237F" w:rsidRDefault="00E45088" w:rsidP="00247E4F">
      <w:pPr>
        <w:spacing w:line="240" w:lineRule="auto"/>
        <w:jc w:val="both"/>
        <w:rPr>
          <w:rFonts w:ascii="Garamond" w:eastAsia="Calibri" w:hAnsi="Garamond" w:cs="Times New Roman"/>
          <w:lang w:val="es-ES"/>
        </w:rPr>
      </w:pPr>
      <w:r>
        <w:rPr>
          <w:rFonts w:ascii="Garamond" w:eastAsia="Calibri" w:hAnsi="Garamond" w:cs="Times New Roman"/>
          <w:lang w:val="es-ES"/>
        </w:rPr>
        <w:t>El Órgano de Contratación</w:t>
      </w:r>
      <w:r w:rsidR="008A6119" w:rsidRPr="0022237F">
        <w:rPr>
          <w:rFonts w:ascii="Garamond" w:eastAsia="Calibri" w:hAnsi="Garamond" w:cs="Times New Roman"/>
          <w:lang w:val="es-ES"/>
        </w:rPr>
        <w:t xml:space="preserve"> cada 5 años pedirá a las empresas admitidas una declaración jurada conforme siguen cumpliendo los documentos requeridos por la admisión.</w:t>
      </w:r>
    </w:p>
    <w:p w14:paraId="30C47C51" w14:textId="5E043671" w:rsidR="00E04325" w:rsidRPr="0022237F" w:rsidRDefault="00E04325" w:rsidP="00247E4F">
      <w:pPr>
        <w:spacing w:line="240" w:lineRule="auto"/>
        <w:jc w:val="both"/>
        <w:rPr>
          <w:rFonts w:ascii="Garamond" w:eastAsia="Calibri" w:hAnsi="Garamond" w:cs="Times New Roman"/>
          <w:lang w:val="es-ES"/>
        </w:rPr>
      </w:pPr>
      <w:r w:rsidRPr="0022237F">
        <w:rPr>
          <w:rFonts w:ascii="Garamond" w:eastAsia="Calibri" w:hAnsi="Garamond" w:cs="Times New Roman"/>
          <w:lang w:val="es-ES"/>
        </w:rPr>
        <w:lastRenderedPageBreak/>
        <w:t>Las entidades adheridas, una vez al año o en los contratos específicos, pueden pedir a las empresas admitidas una declaración jurada conforme siguen cumpliendo con los documentos requeridos por la admisión.</w:t>
      </w:r>
    </w:p>
    <w:p w14:paraId="15090F8E" w14:textId="77777777" w:rsidR="00DD7529" w:rsidRDefault="00DD7529">
      <w:pPr>
        <w:rPr>
          <w:rFonts w:ascii="Garamond" w:hAnsi="Garamond"/>
          <w:lang w:val="es-ES"/>
        </w:rPr>
      </w:pPr>
    </w:p>
    <w:p w14:paraId="66F8CC0F" w14:textId="77777777" w:rsidR="00DD7529" w:rsidRDefault="00DD7529">
      <w:pPr>
        <w:rPr>
          <w:rFonts w:ascii="Garamond" w:hAnsi="Garamond"/>
          <w:lang w:val="es-ES"/>
        </w:rPr>
      </w:pPr>
    </w:p>
    <w:p w14:paraId="3F604BD6" w14:textId="77777777" w:rsidR="00A708A2" w:rsidRDefault="00A708A2">
      <w:pPr>
        <w:rPr>
          <w:rFonts w:ascii="Garamond" w:hAnsi="Garamond"/>
          <w:lang w:val="es-ES"/>
        </w:rPr>
      </w:pPr>
    </w:p>
    <w:p w14:paraId="57A69160" w14:textId="34A55EC8" w:rsidR="00DD7529" w:rsidRPr="00313099" w:rsidRDefault="00177CD5" w:rsidP="002543E9">
      <w:pPr>
        <w:pStyle w:val="Heading1"/>
        <w:numPr>
          <w:ilvl w:val="0"/>
          <w:numId w:val="27"/>
        </w:numPr>
        <w:rPr>
          <w:rFonts w:ascii="Garamond" w:hAnsi="Garamond"/>
          <w:b/>
          <w:bCs/>
          <w:lang w:val="es-ES"/>
        </w:rPr>
      </w:pPr>
      <w:bookmarkStart w:id="2" w:name="_Toc169517540"/>
      <w:r w:rsidRPr="00313099">
        <w:rPr>
          <w:rFonts w:ascii="Garamond" w:hAnsi="Garamond"/>
          <w:b/>
          <w:bCs/>
          <w:lang w:val="es-ES"/>
        </w:rPr>
        <w:t>Manual de presentación de ofertas</w:t>
      </w:r>
      <w:bookmarkEnd w:id="2"/>
    </w:p>
    <w:p w14:paraId="7B7044A1" w14:textId="77777777" w:rsidR="00DD7529" w:rsidRDefault="00DD7529">
      <w:pPr>
        <w:rPr>
          <w:rFonts w:ascii="Garamond" w:hAnsi="Garamond"/>
          <w:lang w:val="es-ES"/>
        </w:rPr>
      </w:pPr>
    </w:p>
    <w:p w14:paraId="5426630C" w14:textId="77777777" w:rsidR="001208C1" w:rsidRPr="00E6553C" w:rsidRDefault="001208C1" w:rsidP="001208C1">
      <w:pPr>
        <w:jc w:val="both"/>
        <w:rPr>
          <w:rFonts w:ascii="Garamond" w:hAnsi="Garamond" w:cs="Calibri"/>
          <w:lang w:val="es-ES"/>
        </w:rPr>
      </w:pPr>
      <w:r w:rsidRPr="00E6553C">
        <w:rPr>
          <w:rFonts w:ascii="Garamond" w:hAnsi="Garamond" w:cs="Calibri"/>
          <w:lang w:val="es-ES"/>
        </w:rPr>
        <w:t xml:space="preserve">Una vez reunidos </w:t>
      </w:r>
      <w:r w:rsidRPr="00E6553C">
        <w:rPr>
          <w:rFonts w:ascii="Garamond" w:hAnsi="Garamond" w:cs="Calibri"/>
          <w:b/>
          <w:bCs/>
          <w:lang w:val="es-ES"/>
        </w:rPr>
        <w:t>TODOS los documentos</w:t>
      </w:r>
      <w:r w:rsidRPr="00E6553C">
        <w:rPr>
          <w:rFonts w:ascii="Garamond" w:hAnsi="Garamond" w:cs="Calibri"/>
          <w:lang w:val="es-ES"/>
        </w:rPr>
        <w:t xml:space="preserve"> requeridos en esta licitación (indicados en el apartado anterior), los pasos para presentar la oferta en la plataforma de contratación pública catalana son: </w:t>
      </w:r>
    </w:p>
    <w:p w14:paraId="5FB2A344" w14:textId="77777777" w:rsidR="001208C1" w:rsidRPr="00E6553C" w:rsidRDefault="001208C1" w:rsidP="001208C1">
      <w:pPr>
        <w:jc w:val="both"/>
        <w:rPr>
          <w:rFonts w:ascii="Garamond" w:hAnsi="Garamond" w:cs="Calibri"/>
          <w:b/>
          <w:bCs/>
          <w:lang w:val="es-ES"/>
        </w:rPr>
      </w:pPr>
    </w:p>
    <w:p w14:paraId="632E54B9" w14:textId="77777777" w:rsidR="001208C1" w:rsidRPr="00E6553C" w:rsidRDefault="001208C1" w:rsidP="002543E9">
      <w:pPr>
        <w:pStyle w:val="ListParagraph"/>
        <w:numPr>
          <w:ilvl w:val="0"/>
          <w:numId w:val="25"/>
        </w:numPr>
        <w:spacing w:before="0" w:after="160" w:line="278" w:lineRule="auto"/>
        <w:jc w:val="left"/>
        <w:rPr>
          <w:rFonts w:cs="Calibri"/>
          <w:b/>
          <w:bCs/>
          <w:sz w:val="22"/>
          <w:lang w:val="es-ES"/>
        </w:rPr>
      </w:pPr>
      <w:r w:rsidRPr="00E6553C">
        <w:rPr>
          <w:rFonts w:cs="Calibri"/>
          <w:b/>
          <w:bCs/>
          <w:sz w:val="22"/>
          <w:lang w:val="es-ES"/>
        </w:rPr>
        <w:t>ACTIVACIÓN DE LA OFERTA</w:t>
      </w:r>
    </w:p>
    <w:p w14:paraId="03752211" w14:textId="77777777" w:rsidR="001208C1" w:rsidRPr="00E6553C" w:rsidRDefault="001208C1" w:rsidP="001208C1">
      <w:pPr>
        <w:pStyle w:val="ListParagraph"/>
        <w:spacing w:line="278" w:lineRule="auto"/>
        <w:ind w:left="360"/>
        <w:rPr>
          <w:rFonts w:cs="Calibri"/>
          <w:b/>
          <w:bCs/>
          <w:sz w:val="22"/>
          <w:lang w:val="es-ES"/>
        </w:rPr>
      </w:pPr>
    </w:p>
    <w:p w14:paraId="708E0FA3" w14:textId="52CC49A2" w:rsidR="00E6553C" w:rsidRDefault="001208C1" w:rsidP="002543E9">
      <w:pPr>
        <w:pStyle w:val="ListParagraph"/>
        <w:numPr>
          <w:ilvl w:val="1"/>
          <w:numId w:val="25"/>
        </w:numPr>
        <w:spacing w:before="0" w:after="160" w:line="278" w:lineRule="auto"/>
        <w:jc w:val="left"/>
        <w:rPr>
          <w:rFonts w:cs="Calibri"/>
          <w:sz w:val="22"/>
          <w:lang w:val="es-ES"/>
        </w:rPr>
      </w:pPr>
      <w:r w:rsidRPr="00E6553C">
        <w:rPr>
          <w:rFonts w:cs="Calibri"/>
          <w:sz w:val="22"/>
          <w:lang w:val="es-ES"/>
        </w:rPr>
        <w:t>Para iniciar el proceso se tiene que crear el anuncio de licitación de suministros de material de laboratorio 23/0</w:t>
      </w:r>
      <w:r w:rsidR="002C316D">
        <w:rPr>
          <w:rFonts w:cs="Calibri"/>
          <w:sz w:val="22"/>
          <w:lang w:val="es-ES"/>
        </w:rPr>
        <w:t>2</w:t>
      </w:r>
      <w:r w:rsidRPr="00E6553C">
        <w:rPr>
          <w:rFonts w:cs="Calibri"/>
          <w:sz w:val="22"/>
          <w:lang w:val="es-ES"/>
        </w:rPr>
        <w:t>:</w:t>
      </w:r>
    </w:p>
    <w:p w14:paraId="3F2A4F39" w14:textId="3F31B232" w:rsidR="001208C1" w:rsidRPr="00E6553C" w:rsidRDefault="001208C1" w:rsidP="00E6553C">
      <w:pPr>
        <w:pStyle w:val="ListParagraph"/>
        <w:spacing w:before="0" w:after="160" w:line="278" w:lineRule="auto"/>
        <w:ind w:left="1080" w:firstLine="0"/>
        <w:jc w:val="left"/>
        <w:rPr>
          <w:rFonts w:cs="Calibri"/>
          <w:sz w:val="22"/>
          <w:lang w:val="es-ES"/>
        </w:rPr>
      </w:pPr>
      <w:r w:rsidRPr="00E6553C">
        <w:rPr>
          <w:rFonts w:cs="Calibri"/>
          <w:lang w:val="es-ES"/>
        </w:rPr>
        <w:t>(</w:t>
      </w:r>
      <w:hyperlink r:id="rId29" w:history="1">
        <w:r w:rsidRPr="00E6553C">
          <w:rPr>
            <w:rStyle w:val="Hyperlink"/>
            <w:rFonts w:cs="Calibri"/>
            <w:sz w:val="22"/>
            <w:lang w:val="es-ES"/>
          </w:rPr>
          <w:t>https://contractaciopublica.cat/es/detall-publicacio/832bbf7d-31a2-50e5-54f4-a02c16153b4c/200017873</w:t>
        </w:r>
      </w:hyperlink>
      <w:r w:rsidRPr="00E6553C">
        <w:rPr>
          <w:rFonts w:cs="Calibri"/>
          <w:lang w:val="es-ES"/>
        </w:rPr>
        <w:t>).</w:t>
      </w:r>
    </w:p>
    <w:p w14:paraId="552E1CA4" w14:textId="77777777" w:rsidR="001208C1" w:rsidRPr="00E6553C" w:rsidRDefault="001208C1" w:rsidP="001208C1">
      <w:pPr>
        <w:pStyle w:val="ListParagraph"/>
        <w:spacing w:line="278" w:lineRule="auto"/>
        <w:ind w:left="1080"/>
        <w:rPr>
          <w:rFonts w:cs="Calibri"/>
          <w:sz w:val="22"/>
          <w:lang w:val="es-ES"/>
        </w:rPr>
      </w:pPr>
    </w:p>
    <w:p w14:paraId="650D9EBC" w14:textId="77777777" w:rsidR="001208C1" w:rsidRPr="00E6553C" w:rsidRDefault="001208C1" w:rsidP="002543E9">
      <w:pPr>
        <w:pStyle w:val="ListParagraph"/>
        <w:numPr>
          <w:ilvl w:val="1"/>
          <w:numId w:val="25"/>
        </w:numPr>
        <w:spacing w:before="0" w:after="160" w:line="278" w:lineRule="auto"/>
        <w:jc w:val="left"/>
        <w:rPr>
          <w:rFonts w:cs="Calibri"/>
          <w:sz w:val="22"/>
          <w:lang w:val="es-ES"/>
        </w:rPr>
      </w:pPr>
      <w:r w:rsidRPr="00E6553C">
        <w:rPr>
          <w:rFonts w:cs="Calibri"/>
          <w:sz w:val="22"/>
          <w:lang w:val="es-ES"/>
        </w:rPr>
        <w:t xml:space="preserve">Tenemos que clicar en “presentar oferta” para iniciar el trámite </w:t>
      </w:r>
    </w:p>
    <w:p w14:paraId="568F865C" w14:textId="77777777" w:rsidR="001208C1" w:rsidRPr="00E6553C" w:rsidRDefault="001208C1" w:rsidP="001208C1">
      <w:pPr>
        <w:pStyle w:val="ListParagraph"/>
        <w:spacing w:line="278" w:lineRule="auto"/>
        <w:ind w:left="1080"/>
        <w:rPr>
          <w:rFonts w:cs="Calibri"/>
          <w:sz w:val="22"/>
          <w:lang w:val="es-ES"/>
        </w:rPr>
      </w:pPr>
      <w:r w:rsidRPr="00E6553C">
        <w:rPr>
          <w:rFonts w:cs="Calibri"/>
          <w:noProof/>
          <w:sz w:val="22"/>
          <w:lang w:val="es-ES"/>
        </w:rPr>
        <w:drawing>
          <wp:anchor distT="0" distB="0" distL="114300" distR="114300" simplePos="0" relativeHeight="251658240" behindDoc="0" locked="0" layoutInCell="1" allowOverlap="1" wp14:anchorId="4D92FF66" wp14:editId="1B5CCA78">
            <wp:simplePos x="0" y="0"/>
            <wp:positionH relativeFrom="margin">
              <wp:align>center</wp:align>
            </wp:positionH>
            <wp:positionV relativeFrom="paragraph">
              <wp:posOffset>27353</wp:posOffset>
            </wp:positionV>
            <wp:extent cx="1438910" cy="393700"/>
            <wp:effectExtent l="19050" t="19050" r="27940" b="25400"/>
            <wp:wrapSquare wrapText="bothSides"/>
            <wp:docPr id="599082533"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082533" name="Picture 1" descr="A black text on a white background&#10;&#10;Description automatically generated"/>
                    <pic:cNvPicPr/>
                  </pic:nvPicPr>
                  <pic:blipFill>
                    <a:blip r:embed="rId30">
                      <a:extLst>
                        <a:ext uri="{28A0092B-C50C-407E-A947-70E740481C1C}">
                          <a14:useLocalDpi xmlns:a14="http://schemas.microsoft.com/office/drawing/2010/main" val="0"/>
                        </a:ext>
                      </a:extLst>
                    </a:blip>
                    <a:stretch>
                      <a:fillRect/>
                    </a:stretch>
                  </pic:blipFill>
                  <pic:spPr>
                    <a:xfrm>
                      <a:off x="0" y="0"/>
                      <a:ext cx="1438910" cy="3937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B225F1F" w14:textId="77777777" w:rsidR="001208C1" w:rsidRPr="00E6553C" w:rsidRDefault="001208C1" w:rsidP="001208C1">
      <w:pPr>
        <w:jc w:val="both"/>
        <w:rPr>
          <w:rFonts w:ascii="Garamond" w:hAnsi="Garamond" w:cs="Calibri"/>
          <w:lang w:val="es-ES"/>
        </w:rPr>
      </w:pPr>
    </w:p>
    <w:p w14:paraId="50A81116" w14:textId="77777777" w:rsidR="001208C1" w:rsidRPr="00E6553C" w:rsidRDefault="001208C1" w:rsidP="002543E9">
      <w:pPr>
        <w:pStyle w:val="ListParagraph"/>
        <w:numPr>
          <w:ilvl w:val="1"/>
          <w:numId w:val="25"/>
        </w:numPr>
        <w:spacing w:before="0" w:after="160" w:line="259" w:lineRule="auto"/>
        <w:rPr>
          <w:rFonts w:cs="Calibri"/>
          <w:sz w:val="22"/>
          <w:lang w:val="es-ES"/>
        </w:rPr>
      </w:pPr>
      <w:r w:rsidRPr="00E6553C">
        <w:rPr>
          <w:rFonts w:cs="Calibri"/>
          <w:sz w:val="22"/>
          <w:lang w:val="es-ES"/>
        </w:rPr>
        <w:t>Rellenamos los datos requeridos en el formulario:</w:t>
      </w:r>
    </w:p>
    <w:p w14:paraId="5AA45740" w14:textId="77777777" w:rsidR="001208C1" w:rsidRPr="00E6553C" w:rsidRDefault="001208C1" w:rsidP="002543E9">
      <w:pPr>
        <w:pStyle w:val="ListParagraph"/>
        <w:numPr>
          <w:ilvl w:val="0"/>
          <w:numId w:val="26"/>
        </w:numPr>
        <w:spacing w:before="0" w:after="160" w:line="259" w:lineRule="auto"/>
        <w:rPr>
          <w:rFonts w:cs="Calibri"/>
          <w:sz w:val="22"/>
          <w:lang w:val="es-ES"/>
        </w:rPr>
      </w:pPr>
      <w:r w:rsidRPr="00E6553C">
        <w:rPr>
          <w:rFonts w:cs="Calibri"/>
          <w:sz w:val="22"/>
          <w:lang w:val="es-ES"/>
        </w:rPr>
        <w:t>En la casilla “valor del identificador” tenemos que indicar el CIF de la empresa o el DNI en caso de un autónomo.</w:t>
      </w:r>
    </w:p>
    <w:p w14:paraId="6DB41F6B" w14:textId="77777777" w:rsidR="001208C1" w:rsidRPr="00E6553C" w:rsidRDefault="001208C1" w:rsidP="002543E9">
      <w:pPr>
        <w:pStyle w:val="ListParagraph"/>
        <w:numPr>
          <w:ilvl w:val="0"/>
          <w:numId w:val="26"/>
        </w:numPr>
        <w:spacing w:before="0" w:after="160" w:line="259" w:lineRule="auto"/>
        <w:rPr>
          <w:rFonts w:cs="Calibri"/>
          <w:sz w:val="22"/>
          <w:lang w:val="es-ES"/>
        </w:rPr>
      </w:pPr>
      <w:r w:rsidRPr="00E6553C">
        <w:rPr>
          <w:rFonts w:cs="Calibri"/>
          <w:sz w:val="22"/>
          <w:lang w:val="es-ES"/>
        </w:rPr>
        <w:t>Para añadir contactos (personas que pueden cargar y editar los documentos de la oferta), tenemos que clicar en la casilla “añadir” para cada uno de ellos. Podemos poner tantos contactos como queramos (recomendamos poner más de uno).</w:t>
      </w:r>
    </w:p>
    <w:p w14:paraId="32263EAA" w14:textId="77777777" w:rsidR="001208C1" w:rsidRPr="00E6553C" w:rsidRDefault="001208C1" w:rsidP="001208C1">
      <w:pPr>
        <w:jc w:val="both"/>
        <w:rPr>
          <w:rFonts w:ascii="Garamond" w:hAnsi="Garamond" w:cs="Calibri"/>
          <w:lang w:val="es-ES"/>
        </w:rPr>
      </w:pPr>
      <w:r w:rsidRPr="00E6553C">
        <w:rPr>
          <w:rFonts w:ascii="Garamond" w:hAnsi="Garamond" w:cs="Calibri"/>
          <w:noProof/>
          <w:lang w:val="es-ES"/>
        </w:rPr>
        <w:lastRenderedPageBreak/>
        <w:drawing>
          <wp:anchor distT="0" distB="0" distL="114300" distR="114300" simplePos="0" relativeHeight="251658241" behindDoc="0" locked="0" layoutInCell="1" allowOverlap="1" wp14:anchorId="51D00BF9" wp14:editId="35683A02">
            <wp:simplePos x="0" y="0"/>
            <wp:positionH relativeFrom="margin">
              <wp:posOffset>808630</wp:posOffset>
            </wp:positionH>
            <wp:positionV relativeFrom="paragraph">
              <wp:posOffset>98617</wp:posOffset>
            </wp:positionV>
            <wp:extent cx="4232275" cy="3088005"/>
            <wp:effectExtent l="19050" t="19050" r="15875" b="17145"/>
            <wp:wrapSquare wrapText="bothSides"/>
            <wp:docPr id="1682389998"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389998" name="Picture 1" descr="A screenshot of a computer&#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4232275" cy="308800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003EBDBA" w14:textId="77777777" w:rsidR="001208C1" w:rsidRPr="00E6553C" w:rsidRDefault="001208C1" w:rsidP="001208C1">
      <w:pPr>
        <w:jc w:val="both"/>
        <w:rPr>
          <w:rFonts w:ascii="Garamond" w:hAnsi="Garamond" w:cs="Calibri"/>
          <w:lang w:val="es-ES"/>
        </w:rPr>
      </w:pPr>
    </w:p>
    <w:p w14:paraId="0201445E" w14:textId="77777777" w:rsidR="001208C1" w:rsidRPr="00E6553C" w:rsidRDefault="001208C1" w:rsidP="001208C1">
      <w:pPr>
        <w:jc w:val="both"/>
        <w:rPr>
          <w:rFonts w:ascii="Garamond" w:hAnsi="Garamond" w:cs="Calibri"/>
          <w:lang w:val="es-ES"/>
        </w:rPr>
      </w:pPr>
    </w:p>
    <w:p w14:paraId="05A87BAE" w14:textId="77777777" w:rsidR="001208C1" w:rsidRPr="00E6553C" w:rsidRDefault="001208C1" w:rsidP="001208C1">
      <w:pPr>
        <w:jc w:val="both"/>
        <w:rPr>
          <w:rFonts w:ascii="Garamond" w:hAnsi="Garamond" w:cs="Calibri"/>
          <w:lang w:val="es-ES"/>
        </w:rPr>
      </w:pPr>
    </w:p>
    <w:p w14:paraId="2B9D8689" w14:textId="77777777" w:rsidR="001208C1" w:rsidRPr="00E6553C" w:rsidRDefault="001208C1" w:rsidP="001208C1">
      <w:pPr>
        <w:jc w:val="both"/>
        <w:rPr>
          <w:rFonts w:ascii="Garamond" w:hAnsi="Garamond" w:cs="Calibri"/>
          <w:lang w:val="es-ES"/>
        </w:rPr>
      </w:pPr>
    </w:p>
    <w:p w14:paraId="553F0288" w14:textId="77777777" w:rsidR="001208C1" w:rsidRPr="00E6553C" w:rsidRDefault="001208C1" w:rsidP="001208C1">
      <w:pPr>
        <w:jc w:val="both"/>
        <w:rPr>
          <w:rFonts w:ascii="Garamond" w:hAnsi="Garamond" w:cs="Calibri"/>
          <w:lang w:val="es-ES"/>
        </w:rPr>
      </w:pPr>
    </w:p>
    <w:p w14:paraId="6D510BE9" w14:textId="77777777" w:rsidR="001208C1" w:rsidRPr="00E6553C" w:rsidRDefault="001208C1" w:rsidP="001208C1">
      <w:pPr>
        <w:jc w:val="both"/>
        <w:rPr>
          <w:rFonts w:ascii="Garamond" w:hAnsi="Garamond" w:cs="Calibri"/>
          <w:lang w:val="es-ES"/>
        </w:rPr>
      </w:pPr>
    </w:p>
    <w:p w14:paraId="5942CC66" w14:textId="77777777" w:rsidR="001208C1" w:rsidRPr="00E6553C" w:rsidRDefault="001208C1" w:rsidP="001208C1">
      <w:pPr>
        <w:jc w:val="both"/>
        <w:rPr>
          <w:rFonts w:ascii="Garamond" w:hAnsi="Garamond" w:cs="Calibri"/>
          <w:lang w:val="es-ES"/>
        </w:rPr>
      </w:pPr>
    </w:p>
    <w:p w14:paraId="72A84E7A" w14:textId="77777777" w:rsidR="001208C1" w:rsidRPr="00E6553C" w:rsidRDefault="001208C1" w:rsidP="001208C1">
      <w:pPr>
        <w:jc w:val="both"/>
        <w:rPr>
          <w:rFonts w:ascii="Garamond" w:hAnsi="Garamond" w:cs="Calibri"/>
          <w:lang w:val="es-ES"/>
        </w:rPr>
      </w:pPr>
    </w:p>
    <w:p w14:paraId="3DD78DF7" w14:textId="77777777" w:rsidR="001208C1" w:rsidRPr="00E6553C" w:rsidRDefault="001208C1" w:rsidP="001208C1">
      <w:pPr>
        <w:jc w:val="both"/>
        <w:rPr>
          <w:rFonts w:ascii="Garamond" w:hAnsi="Garamond" w:cs="Calibri"/>
          <w:lang w:val="es-ES"/>
        </w:rPr>
      </w:pPr>
    </w:p>
    <w:p w14:paraId="116E0916" w14:textId="77777777" w:rsidR="001208C1" w:rsidRPr="00E6553C" w:rsidRDefault="001208C1" w:rsidP="001208C1">
      <w:pPr>
        <w:jc w:val="both"/>
        <w:rPr>
          <w:rFonts w:ascii="Garamond" w:hAnsi="Garamond" w:cs="Calibri"/>
          <w:lang w:val="es-ES"/>
        </w:rPr>
      </w:pPr>
    </w:p>
    <w:p w14:paraId="455F47FD" w14:textId="77777777" w:rsidR="001208C1" w:rsidRPr="00E6553C" w:rsidRDefault="001208C1" w:rsidP="001208C1">
      <w:pPr>
        <w:jc w:val="both"/>
        <w:rPr>
          <w:rFonts w:ascii="Garamond" w:hAnsi="Garamond" w:cs="Calibri"/>
          <w:lang w:val="es-ES"/>
        </w:rPr>
      </w:pPr>
    </w:p>
    <w:p w14:paraId="73599B2F" w14:textId="77777777" w:rsidR="001208C1" w:rsidRPr="00E6553C" w:rsidRDefault="001208C1" w:rsidP="001208C1">
      <w:pPr>
        <w:jc w:val="both"/>
        <w:rPr>
          <w:rFonts w:ascii="Garamond" w:hAnsi="Garamond" w:cs="Calibri"/>
          <w:lang w:val="es-ES"/>
        </w:rPr>
      </w:pPr>
    </w:p>
    <w:p w14:paraId="4FA357F4" w14:textId="77777777" w:rsidR="001208C1" w:rsidRDefault="001208C1" w:rsidP="001208C1">
      <w:pPr>
        <w:jc w:val="both"/>
        <w:rPr>
          <w:rFonts w:ascii="Garamond" w:hAnsi="Garamond" w:cs="Calibri"/>
          <w:lang w:val="es-ES"/>
        </w:rPr>
      </w:pPr>
    </w:p>
    <w:p w14:paraId="1142EBFE" w14:textId="77777777" w:rsidR="00EE1283" w:rsidRDefault="00EE1283" w:rsidP="001208C1">
      <w:pPr>
        <w:jc w:val="both"/>
        <w:rPr>
          <w:rFonts w:ascii="Garamond" w:hAnsi="Garamond" w:cs="Calibri"/>
          <w:lang w:val="es-ES"/>
        </w:rPr>
      </w:pPr>
    </w:p>
    <w:p w14:paraId="4BBBACA3" w14:textId="77777777" w:rsidR="00EE1283" w:rsidRPr="00E6553C" w:rsidRDefault="00EE1283" w:rsidP="001208C1">
      <w:pPr>
        <w:jc w:val="both"/>
        <w:rPr>
          <w:rFonts w:ascii="Garamond" w:hAnsi="Garamond" w:cs="Calibri"/>
          <w:lang w:val="es-ES"/>
        </w:rPr>
      </w:pPr>
    </w:p>
    <w:p w14:paraId="48720B79" w14:textId="77777777" w:rsidR="001208C1" w:rsidRPr="00E6553C" w:rsidRDefault="001208C1" w:rsidP="002543E9">
      <w:pPr>
        <w:pStyle w:val="ListParagraph"/>
        <w:numPr>
          <w:ilvl w:val="1"/>
          <w:numId w:val="25"/>
        </w:numPr>
        <w:tabs>
          <w:tab w:val="left" w:pos="978"/>
        </w:tabs>
        <w:spacing w:before="0" w:after="160" w:line="259" w:lineRule="auto"/>
        <w:rPr>
          <w:rFonts w:cs="Calibri"/>
          <w:sz w:val="22"/>
          <w:lang w:val="es-ES"/>
        </w:rPr>
      </w:pPr>
      <w:r w:rsidRPr="00E6553C">
        <w:rPr>
          <w:rFonts w:cs="Calibri"/>
          <w:sz w:val="22"/>
          <w:lang w:val="es-ES"/>
        </w:rPr>
        <w:t>Seleccionar los lotes/categorías a las que se quiere presentar la oferta</w:t>
      </w:r>
    </w:p>
    <w:p w14:paraId="5A2F0702" w14:textId="475E7126" w:rsidR="001208C1" w:rsidRPr="00E6553C" w:rsidRDefault="001208C1" w:rsidP="002543E9">
      <w:pPr>
        <w:pStyle w:val="ListParagraph"/>
        <w:numPr>
          <w:ilvl w:val="0"/>
          <w:numId w:val="26"/>
        </w:numPr>
        <w:tabs>
          <w:tab w:val="left" w:pos="978"/>
        </w:tabs>
        <w:spacing w:before="0" w:after="160" w:line="259" w:lineRule="auto"/>
        <w:rPr>
          <w:rFonts w:cs="Calibri"/>
          <w:sz w:val="22"/>
          <w:lang w:val="es-ES"/>
        </w:rPr>
      </w:pPr>
      <w:r w:rsidRPr="00E6553C">
        <w:rPr>
          <w:rFonts w:cs="Calibri"/>
          <w:sz w:val="22"/>
          <w:lang w:val="es-ES"/>
        </w:rPr>
        <w:t xml:space="preserve">Para ver </w:t>
      </w:r>
      <w:r w:rsidR="00F5174B" w:rsidRPr="00E6553C">
        <w:rPr>
          <w:rFonts w:cs="Calibri"/>
          <w:sz w:val="22"/>
          <w:lang w:val="es-ES"/>
        </w:rPr>
        <w:t>cuáles</w:t>
      </w:r>
      <w:r w:rsidRPr="00E6553C">
        <w:rPr>
          <w:rFonts w:cs="Calibri"/>
          <w:sz w:val="22"/>
          <w:lang w:val="es-ES"/>
        </w:rPr>
        <w:t xml:space="preserve"> son los lotes/categorías, a los que tenéis que aplicar, podéis ir al </w:t>
      </w:r>
      <w:hyperlink r:id="rId32" w:history="1">
        <w:r w:rsidRPr="00E6553C">
          <w:rPr>
            <w:rStyle w:val="Hyperlink"/>
            <w:rFonts w:cs="Calibri"/>
            <w:sz w:val="22"/>
            <w:lang w:val="es-ES"/>
          </w:rPr>
          <w:t>PPT Anexo I</w:t>
        </w:r>
      </w:hyperlink>
      <w:r w:rsidRPr="00E6553C">
        <w:rPr>
          <w:rFonts w:cs="Calibri"/>
          <w:sz w:val="22"/>
          <w:lang w:val="es-ES"/>
        </w:rPr>
        <w:t xml:space="preserve">, donde se especifican los productos de cada categoría. </w:t>
      </w:r>
    </w:p>
    <w:p w14:paraId="592CC0B3" w14:textId="77777777" w:rsidR="001208C1" w:rsidRPr="00E6553C" w:rsidRDefault="001208C1" w:rsidP="001208C1">
      <w:pPr>
        <w:tabs>
          <w:tab w:val="left" w:pos="978"/>
        </w:tabs>
        <w:jc w:val="both"/>
        <w:rPr>
          <w:rFonts w:ascii="Garamond" w:hAnsi="Garamond" w:cs="Calibri"/>
          <w:lang w:val="es-ES"/>
        </w:rPr>
      </w:pPr>
      <w:r w:rsidRPr="00E6553C">
        <w:rPr>
          <w:rFonts w:ascii="Garamond" w:hAnsi="Garamond" w:cs="Calibri"/>
          <w:noProof/>
          <w:lang w:val="es-ES"/>
        </w:rPr>
        <w:drawing>
          <wp:anchor distT="0" distB="0" distL="114300" distR="114300" simplePos="0" relativeHeight="251658242" behindDoc="0" locked="0" layoutInCell="1" allowOverlap="1" wp14:anchorId="7A861D70" wp14:editId="1691A068">
            <wp:simplePos x="0" y="0"/>
            <wp:positionH relativeFrom="margin">
              <wp:posOffset>917790</wp:posOffset>
            </wp:positionH>
            <wp:positionV relativeFrom="paragraph">
              <wp:posOffset>19457</wp:posOffset>
            </wp:positionV>
            <wp:extent cx="3947160" cy="1863090"/>
            <wp:effectExtent l="19050" t="19050" r="15240" b="22860"/>
            <wp:wrapSquare wrapText="bothSides"/>
            <wp:docPr id="82174611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46113" name="Picture 1" descr="A screenshot of a computer&#10;&#10;Description automatically generated"/>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947160" cy="18630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4E97F3A" w14:textId="77777777" w:rsidR="001208C1" w:rsidRPr="00E6553C" w:rsidRDefault="001208C1" w:rsidP="001208C1">
      <w:pPr>
        <w:rPr>
          <w:rFonts w:ascii="Garamond" w:hAnsi="Garamond" w:cs="Calibri"/>
          <w:lang w:val="es-ES"/>
        </w:rPr>
      </w:pPr>
    </w:p>
    <w:p w14:paraId="2CC292A3" w14:textId="77777777" w:rsidR="001208C1" w:rsidRPr="00E6553C" w:rsidRDefault="001208C1" w:rsidP="001208C1">
      <w:pPr>
        <w:rPr>
          <w:rFonts w:ascii="Garamond" w:hAnsi="Garamond" w:cs="Calibri"/>
          <w:lang w:val="es-ES"/>
        </w:rPr>
      </w:pPr>
    </w:p>
    <w:p w14:paraId="3F804464" w14:textId="77777777" w:rsidR="001208C1" w:rsidRPr="00E6553C" w:rsidRDefault="001208C1" w:rsidP="001208C1">
      <w:pPr>
        <w:rPr>
          <w:rFonts w:ascii="Garamond" w:hAnsi="Garamond" w:cs="Calibri"/>
          <w:lang w:val="es-ES"/>
        </w:rPr>
      </w:pPr>
    </w:p>
    <w:p w14:paraId="36CC8D9D" w14:textId="77777777" w:rsidR="001208C1" w:rsidRPr="00E6553C" w:rsidRDefault="001208C1" w:rsidP="001208C1">
      <w:pPr>
        <w:rPr>
          <w:rFonts w:ascii="Garamond" w:hAnsi="Garamond" w:cs="Calibri"/>
          <w:lang w:val="es-ES"/>
        </w:rPr>
      </w:pPr>
    </w:p>
    <w:p w14:paraId="60619F58" w14:textId="77777777" w:rsidR="001208C1" w:rsidRPr="00E6553C" w:rsidRDefault="001208C1" w:rsidP="001208C1">
      <w:pPr>
        <w:rPr>
          <w:rFonts w:ascii="Garamond" w:hAnsi="Garamond" w:cs="Calibri"/>
          <w:lang w:val="es-ES"/>
        </w:rPr>
      </w:pPr>
    </w:p>
    <w:p w14:paraId="1C2ACE9C" w14:textId="77777777" w:rsidR="001208C1" w:rsidRPr="00E6553C" w:rsidRDefault="001208C1" w:rsidP="001208C1">
      <w:pPr>
        <w:rPr>
          <w:rFonts w:ascii="Garamond" w:hAnsi="Garamond" w:cs="Calibri"/>
          <w:lang w:val="es-ES"/>
        </w:rPr>
      </w:pPr>
    </w:p>
    <w:p w14:paraId="3144EFC5" w14:textId="77777777" w:rsidR="001208C1" w:rsidRPr="00E6553C" w:rsidRDefault="001208C1" w:rsidP="001208C1">
      <w:pPr>
        <w:rPr>
          <w:rFonts w:ascii="Garamond" w:hAnsi="Garamond" w:cs="Calibri"/>
          <w:lang w:val="es-ES"/>
        </w:rPr>
      </w:pPr>
    </w:p>
    <w:p w14:paraId="3CAF1BC7" w14:textId="77777777" w:rsidR="001208C1" w:rsidRPr="00E6553C" w:rsidRDefault="001208C1" w:rsidP="002543E9">
      <w:pPr>
        <w:pStyle w:val="ListParagraph"/>
        <w:numPr>
          <w:ilvl w:val="1"/>
          <w:numId w:val="25"/>
        </w:numPr>
        <w:tabs>
          <w:tab w:val="left" w:pos="1752"/>
        </w:tabs>
        <w:spacing w:before="0" w:after="160" w:line="259" w:lineRule="auto"/>
        <w:rPr>
          <w:rFonts w:cs="Calibri"/>
          <w:sz w:val="22"/>
          <w:lang w:val="es-ES"/>
        </w:rPr>
      </w:pPr>
      <w:r w:rsidRPr="00E6553C">
        <w:rPr>
          <w:rFonts w:cs="Calibri"/>
          <w:noProof/>
          <w:sz w:val="22"/>
          <w:lang w:val="es-ES"/>
        </w:rPr>
        <w:lastRenderedPageBreak/>
        <w:drawing>
          <wp:anchor distT="0" distB="0" distL="114300" distR="114300" simplePos="0" relativeHeight="251658243" behindDoc="0" locked="0" layoutInCell="1" allowOverlap="1" wp14:anchorId="3A97474D" wp14:editId="6969AFFE">
            <wp:simplePos x="0" y="0"/>
            <wp:positionH relativeFrom="margin">
              <wp:posOffset>761669</wp:posOffset>
            </wp:positionH>
            <wp:positionV relativeFrom="paragraph">
              <wp:posOffset>649578</wp:posOffset>
            </wp:positionV>
            <wp:extent cx="4382135" cy="1914525"/>
            <wp:effectExtent l="19050" t="19050" r="18415" b="28575"/>
            <wp:wrapSquare wrapText="bothSides"/>
            <wp:docPr id="275143113"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5143113" name="Picture 1" descr="A close-up of a letter&#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382135" cy="19145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E6553C">
        <w:rPr>
          <w:rFonts w:cs="Calibri"/>
          <w:sz w:val="22"/>
          <w:lang w:val="es-ES"/>
        </w:rPr>
        <w:t xml:space="preserve">Activación de la oferta: en los correos electrónicos definidos en “contactos” llegará un enlace para poder activar la oferta. Clicando en el botón “activar oferta”, quedará activada. </w:t>
      </w:r>
    </w:p>
    <w:p w14:paraId="24C97883" w14:textId="77777777" w:rsidR="001208C1" w:rsidRPr="00E6553C" w:rsidRDefault="001208C1" w:rsidP="001208C1">
      <w:pPr>
        <w:tabs>
          <w:tab w:val="left" w:pos="1752"/>
        </w:tabs>
        <w:jc w:val="both"/>
        <w:rPr>
          <w:rFonts w:ascii="Garamond" w:hAnsi="Garamond" w:cs="Calibri"/>
          <w:lang w:val="es-ES"/>
        </w:rPr>
      </w:pPr>
    </w:p>
    <w:p w14:paraId="6020FD8C" w14:textId="77777777" w:rsidR="001208C1" w:rsidRPr="00E6553C" w:rsidRDefault="001208C1" w:rsidP="001208C1">
      <w:pPr>
        <w:tabs>
          <w:tab w:val="left" w:pos="1752"/>
        </w:tabs>
        <w:jc w:val="both"/>
        <w:rPr>
          <w:rFonts w:ascii="Garamond" w:hAnsi="Garamond" w:cs="Calibri"/>
          <w:lang w:val="es-ES"/>
        </w:rPr>
      </w:pPr>
    </w:p>
    <w:p w14:paraId="6CABDA65" w14:textId="77777777" w:rsidR="001208C1" w:rsidRPr="00E6553C" w:rsidRDefault="001208C1" w:rsidP="001208C1">
      <w:pPr>
        <w:tabs>
          <w:tab w:val="left" w:pos="1752"/>
        </w:tabs>
        <w:jc w:val="both"/>
        <w:rPr>
          <w:rFonts w:ascii="Garamond" w:hAnsi="Garamond" w:cs="Calibri"/>
          <w:lang w:val="es-ES"/>
        </w:rPr>
      </w:pPr>
    </w:p>
    <w:p w14:paraId="17E63C2C" w14:textId="77777777" w:rsidR="001208C1" w:rsidRPr="00E6553C" w:rsidRDefault="001208C1" w:rsidP="001208C1">
      <w:pPr>
        <w:tabs>
          <w:tab w:val="left" w:pos="1752"/>
        </w:tabs>
        <w:jc w:val="both"/>
        <w:rPr>
          <w:rFonts w:ascii="Garamond" w:hAnsi="Garamond" w:cs="Calibri"/>
          <w:lang w:val="es-ES"/>
        </w:rPr>
      </w:pPr>
    </w:p>
    <w:p w14:paraId="769F119D" w14:textId="4A13260E" w:rsidR="001208C1" w:rsidRPr="00E6553C" w:rsidRDefault="001208C1" w:rsidP="001208C1">
      <w:pPr>
        <w:tabs>
          <w:tab w:val="left" w:pos="1752"/>
        </w:tabs>
        <w:jc w:val="both"/>
        <w:rPr>
          <w:rFonts w:ascii="Garamond" w:hAnsi="Garamond" w:cs="Calibri"/>
          <w:lang w:val="es-ES"/>
        </w:rPr>
      </w:pPr>
    </w:p>
    <w:p w14:paraId="4F73A5A0" w14:textId="5BA7B755" w:rsidR="001208C1" w:rsidRPr="00E6553C" w:rsidRDefault="00D9450C" w:rsidP="001208C1">
      <w:pPr>
        <w:tabs>
          <w:tab w:val="left" w:pos="1752"/>
        </w:tabs>
        <w:jc w:val="both"/>
        <w:rPr>
          <w:rFonts w:ascii="Garamond" w:hAnsi="Garamond" w:cs="Calibri"/>
          <w:lang w:val="es-ES"/>
        </w:rPr>
      </w:pPr>
      <w:r w:rsidRPr="00E6553C">
        <w:rPr>
          <w:rFonts w:ascii="Garamond" w:hAnsi="Garamond" w:cs="Calibri"/>
          <w:noProof/>
        </w:rPr>
        <mc:AlternateContent>
          <mc:Choice Requires="wps">
            <w:drawing>
              <wp:anchor distT="0" distB="0" distL="114300" distR="114300" simplePos="0" relativeHeight="251658244" behindDoc="0" locked="0" layoutInCell="1" allowOverlap="1" wp14:anchorId="3BDA4880" wp14:editId="389A86E7">
                <wp:simplePos x="0" y="0"/>
                <wp:positionH relativeFrom="column">
                  <wp:posOffset>760399</wp:posOffset>
                </wp:positionH>
                <wp:positionV relativeFrom="paragraph">
                  <wp:posOffset>39563</wp:posOffset>
                </wp:positionV>
                <wp:extent cx="539750" cy="166370"/>
                <wp:effectExtent l="0" t="0" r="12700" b="24130"/>
                <wp:wrapNone/>
                <wp:docPr id="1386659610" name="Rectangle 1"/>
                <wp:cNvGraphicFramePr/>
                <a:graphic xmlns:a="http://schemas.openxmlformats.org/drawingml/2006/main">
                  <a:graphicData uri="http://schemas.microsoft.com/office/word/2010/wordprocessingShape">
                    <wps:wsp>
                      <wps:cNvSpPr/>
                      <wps:spPr>
                        <a:xfrm>
                          <a:off x="0" y="0"/>
                          <a:ext cx="539750" cy="16637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72A7882" id="Rectangle 1" o:spid="_x0000_s1026" style="position:absolute;margin-left:59.85pt;margin-top:3.1pt;width:42.5pt;height:1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" filled="f" strokecolor="red" strokeweight="1.5pt"/>
            </w:pict>
          </mc:Fallback>
        </mc:AlternateContent>
      </w:r>
    </w:p>
    <w:p w14:paraId="22A5D30D" w14:textId="77777777" w:rsidR="001208C1" w:rsidRPr="00E6553C" w:rsidRDefault="001208C1" w:rsidP="001208C1">
      <w:pPr>
        <w:tabs>
          <w:tab w:val="left" w:pos="1752"/>
        </w:tabs>
        <w:jc w:val="both"/>
        <w:rPr>
          <w:rFonts w:ascii="Garamond" w:hAnsi="Garamond" w:cs="Calibri"/>
          <w:lang w:val="es-ES"/>
        </w:rPr>
      </w:pPr>
    </w:p>
    <w:p w14:paraId="4E9E7117" w14:textId="77777777" w:rsidR="001208C1" w:rsidRPr="00E6553C" w:rsidRDefault="001208C1" w:rsidP="001208C1">
      <w:pPr>
        <w:tabs>
          <w:tab w:val="left" w:pos="1752"/>
        </w:tabs>
        <w:jc w:val="both"/>
        <w:rPr>
          <w:rFonts w:ascii="Garamond" w:hAnsi="Garamond" w:cs="Calibri"/>
          <w:lang w:val="es-ES"/>
        </w:rPr>
      </w:pPr>
    </w:p>
    <w:p w14:paraId="2F655141" w14:textId="77777777" w:rsidR="001208C1" w:rsidRPr="00E6553C" w:rsidRDefault="001208C1" w:rsidP="002543E9">
      <w:pPr>
        <w:pStyle w:val="ListParagraph"/>
        <w:numPr>
          <w:ilvl w:val="1"/>
          <w:numId w:val="25"/>
        </w:numPr>
        <w:tabs>
          <w:tab w:val="left" w:pos="1752"/>
        </w:tabs>
        <w:spacing w:before="0" w:after="160" w:line="259" w:lineRule="auto"/>
        <w:rPr>
          <w:rFonts w:cs="Calibri"/>
          <w:sz w:val="22"/>
          <w:lang w:val="es-ES"/>
        </w:rPr>
      </w:pPr>
      <w:r w:rsidRPr="00E6553C">
        <w:rPr>
          <w:rFonts w:cs="Calibri"/>
          <w:sz w:val="22"/>
          <w:lang w:val="es-ES"/>
        </w:rPr>
        <w:t>Preparación de la oferta: se enviará un correo nuevo donde, clicando en “preparación de la oferta”, se podrá iniciar el proceso de preparación.</w:t>
      </w:r>
    </w:p>
    <w:p w14:paraId="5CEAF28B" w14:textId="77777777" w:rsidR="001208C1" w:rsidRPr="00E6553C" w:rsidRDefault="001208C1" w:rsidP="001208C1">
      <w:pPr>
        <w:tabs>
          <w:tab w:val="left" w:pos="1752"/>
        </w:tabs>
        <w:jc w:val="both"/>
        <w:rPr>
          <w:rFonts w:ascii="Garamond" w:hAnsi="Garamond" w:cs="Calibri"/>
          <w:lang w:val="es-ES"/>
        </w:rPr>
      </w:pPr>
      <w:r w:rsidRPr="00E6553C">
        <w:rPr>
          <w:rFonts w:ascii="Garamond" w:hAnsi="Garamond" w:cs="Calibri"/>
          <w:noProof/>
          <w:lang w:val="es-ES"/>
        </w:rPr>
        <w:drawing>
          <wp:anchor distT="0" distB="0" distL="114300" distR="114300" simplePos="0" relativeHeight="251658245" behindDoc="0" locked="0" layoutInCell="1" allowOverlap="1" wp14:anchorId="14E1A67F" wp14:editId="2C057BC3">
            <wp:simplePos x="0" y="0"/>
            <wp:positionH relativeFrom="margin">
              <wp:posOffset>761503</wp:posOffset>
            </wp:positionH>
            <wp:positionV relativeFrom="paragraph">
              <wp:posOffset>133930</wp:posOffset>
            </wp:positionV>
            <wp:extent cx="4535170" cy="2106930"/>
            <wp:effectExtent l="19050" t="19050" r="17780" b="26670"/>
            <wp:wrapSquare wrapText="bothSides"/>
            <wp:docPr id="1120344485"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344485" name="Picture 1" descr="A close-up of a letter&#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535170" cy="21069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C67A6B9" w14:textId="77777777" w:rsidR="001208C1" w:rsidRPr="00E6553C" w:rsidRDefault="001208C1" w:rsidP="001208C1">
      <w:pPr>
        <w:tabs>
          <w:tab w:val="left" w:pos="1752"/>
        </w:tabs>
        <w:jc w:val="both"/>
        <w:rPr>
          <w:rFonts w:ascii="Garamond" w:hAnsi="Garamond" w:cs="Calibri"/>
          <w:lang w:val="es-ES"/>
        </w:rPr>
      </w:pPr>
    </w:p>
    <w:p w14:paraId="6F73D415" w14:textId="77777777" w:rsidR="001208C1" w:rsidRPr="00E6553C" w:rsidRDefault="001208C1" w:rsidP="001208C1">
      <w:pPr>
        <w:tabs>
          <w:tab w:val="left" w:pos="1752"/>
        </w:tabs>
        <w:jc w:val="both"/>
        <w:rPr>
          <w:rFonts w:ascii="Garamond" w:hAnsi="Garamond" w:cs="Calibri"/>
          <w:lang w:val="es-ES"/>
        </w:rPr>
      </w:pPr>
    </w:p>
    <w:p w14:paraId="499C1168" w14:textId="77777777" w:rsidR="001208C1" w:rsidRPr="00E6553C" w:rsidRDefault="001208C1" w:rsidP="001208C1">
      <w:pPr>
        <w:tabs>
          <w:tab w:val="left" w:pos="1752"/>
        </w:tabs>
        <w:jc w:val="both"/>
        <w:rPr>
          <w:rFonts w:ascii="Garamond" w:hAnsi="Garamond" w:cs="Calibri"/>
          <w:lang w:val="es-ES"/>
        </w:rPr>
      </w:pPr>
    </w:p>
    <w:p w14:paraId="03548C4A" w14:textId="77777777" w:rsidR="001208C1" w:rsidRPr="00E6553C" w:rsidRDefault="001208C1" w:rsidP="001208C1">
      <w:pPr>
        <w:tabs>
          <w:tab w:val="left" w:pos="1752"/>
        </w:tabs>
        <w:jc w:val="both"/>
        <w:rPr>
          <w:rFonts w:ascii="Garamond" w:hAnsi="Garamond" w:cs="Calibri"/>
          <w:lang w:val="es-ES"/>
        </w:rPr>
      </w:pPr>
    </w:p>
    <w:p w14:paraId="5D96ADA0" w14:textId="77777777" w:rsidR="001208C1" w:rsidRPr="00E6553C" w:rsidRDefault="001208C1" w:rsidP="001208C1">
      <w:pPr>
        <w:tabs>
          <w:tab w:val="left" w:pos="1752"/>
        </w:tabs>
        <w:jc w:val="both"/>
        <w:rPr>
          <w:rFonts w:ascii="Garamond" w:hAnsi="Garamond" w:cs="Calibri"/>
          <w:lang w:val="es-ES"/>
        </w:rPr>
      </w:pPr>
    </w:p>
    <w:p w14:paraId="788FBC8C" w14:textId="77777777" w:rsidR="001208C1" w:rsidRPr="00E6553C" w:rsidRDefault="001208C1" w:rsidP="001208C1">
      <w:pPr>
        <w:tabs>
          <w:tab w:val="left" w:pos="1752"/>
        </w:tabs>
        <w:jc w:val="both"/>
        <w:rPr>
          <w:rFonts w:ascii="Garamond" w:hAnsi="Garamond" w:cs="Calibri"/>
          <w:lang w:val="es-ES"/>
        </w:rPr>
      </w:pPr>
      <w:r w:rsidRPr="00E6553C">
        <w:rPr>
          <w:rFonts w:ascii="Garamond" w:hAnsi="Garamond" w:cs="Calibri"/>
          <w:noProof/>
        </w:rPr>
        <mc:AlternateContent>
          <mc:Choice Requires="wps">
            <w:drawing>
              <wp:anchor distT="0" distB="0" distL="114300" distR="114300" simplePos="0" relativeHeight="251658246" behindDoc="0" locked="0" layoutInCell="1" allowOverlap="1" wp14:anchorId="023ABCCE" wp14:editId="61EAF0D5">
                <wp:simplePos x="0" y="0"/>
                <wp:positionH relativeFrom="column">
                  <wp:posOffset>755668</wp:posOffset>
                </wp:positionH>
                <wp:positionV relativeFrom="paragraph">
                  <wp:posOffset>118745</wp:posOffset>
                </wp:positionV>
                <wp:extent cx="726440" cy="156210"/>
                <wp:effectExtent l="0" t="0" r="16510" b="15240"/>
                <wp:wrapNone/>
                <wp:docPr id="1291898922" name="Rectangle 1"/>
                <wp:cNvGraphicFramePr/>
                <a:graphic xmlns:a="http://schemas.openxmlformats.org/drawingml/2006/main">
                  <a:graphicData uri="http://schemas.microsoft.com/office/word/2010/wordprocessingShape">
                    <wps:wsp>
                      <wps:cNvSpPr/>
                      <wps:spPr>
                        <a:xfrm>
                          <a:off x="0" y="0"/>
                          <a:ext cx="726440" cy="15621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9890BF8" id="Rectangle 1" o:spid="_x0000_s1026" style="position:absolute;margin-left:59.5pt;margin-top:9.35pt;width:57.2pt;height:1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" filled="f" strokecolor="red" strokeweight="1.5pt"/>
            </w:pict>
          </mc:Fallback>
        </mc:AlternateContent>
      </w:r>
    </w:p>
    <w:p w14:paraId="3D414D82" w14:textId="77777777" w:rsidR="001208C1" w:rsidRPr="00E6553C" w:rsidRDefault="001208C1" w:rsidP="001208C1">
      <w:pPr>
        <w:tabs>
          <w:tab w:val="left" w:pos="1752"/>
        </w:tabs>
        <w:jc w:val="both"/>
        <w:rPr>
          <w:rFonts w:ascii="Garamond" w:hAnsi="Garamond" w:cs="Calibri"/>
          <w:lang w:val="es-ES"/>
        </w:rPr>
      </w:pPr>
    </w:p>
    <w:p w14:paraId="0D473771" w14:textId="77777777" w:rsidR="001208C1" w:rsidRDefault="001208C1" w:rsidP="001208C1">
      <w:pPr>
        <w:tabs>
          <w:tab w:val="left" w:pos="1752"/>
        </w:tabs>
        <w:jc w:val="both"/>
        <w:rPr>
          <w:rFonts w:ascii="Garamond" w:hAnsi="Garamond" w:cs="Calibri"/>
          <w:lang w:val="es-ES"/>
        </w:rPr>
      </w:pPr>
    </w:p>
    <w:p w14:paraId="769D24C2" w14:textId="77777777" w:rsidR="00E6553C" w:rsidRDefault="00E6553C" w:rsidP="001208C1">
      <w:pPr>
        <w:tabs>
          <w:tab w:val="left" w:pos="1752"/>
        </w:tabs>
        <w:jc w:val="both"/>
        <w:rPr>
          <w:rFonts w:ascii="Garamond" w:hAnsi="Garamond" w:cs="Calibri"/>
          <w:lang w:val="es-ES"/>
        </w:rPr>
      </w:pPr>
    </w:p>
    <w:p w14:paraId="360B75D2" w14:textId="77777777" w:rsidR="00E6553C" w:rsidRPr="00E6553C" w:rsidRDefault="00E6553C" w:rsidP="001208C1">
      <w:pPr>
        <w:tabs>
          <w:tab w:val="left" w:pos="1752"/>
        </w:tabs>
        <w:jc w:val="both"/>
        <w:rPr>
          <w:rFonts w:ascii="Garamond" w:hAnsi="Garamond" w:cs="Calibri"/>
          <w:lang w:val="es-ES"/>
        </w:rPr>
      </w:pPr>
    </w:p>
    <w:p w14:paraId="00269AE9" w14:textId="77777777" w:rsidR="001208C1" w:rsidRPr="00E6553C" w:rsidRDefault="001208C1" w:rsidP="002543E9">
      <w:pPr>
        <w:pStyle w:val="ListParagraph"/>
        <w:numPr>
          <w:ilvl w:val="0"/>
          <w:numId w:val="25"/>
        </w:numPr>
        <w:tabs>
          <w:tab w:val="left" w:pos="1752"/>
        </w:tabs>
        <w:spacing w:before="0" w:after="160" w:line="259" w:lineRule="auto"/>
        <w:rPr>
          <w:rFonts w:cs="Calibri"/>
          <w:b/>
          <w:bCs/>
          <w:sz w:val="22"/>
          <w:lang w:val="es-ES"/>
        </w:rPr>
      </w:pPr>
      <w:r w:rsidRPr="00E6553C">
        <w:rPr>
          <w:rFonts w:cs="Calibri"/>
          <w:b/>
          <w:bCs/>
          <w:sz w:val="22"/>
          <w:lang w:val="es-ES"/>
        </w:rPr>
        <w:t>PREPARACIÓN DE LA OFERTA</w:t>
      </w:r>
    </w:p>
    <w:p w14:paraId="64117A3D" w14:textId="77777777" w:rsidR="001208C1" w:rsidRPr="00E6553C" w:rsidRDefault="001208C1" w:rsidP="001208C1">
      <w:pPr>
        <w:pStyle w:val="ListParagraph"/>
        <w:tabs>
          <w:tab w:val="left" w:pos="1752"/>
        </w:tabs>
        <w:ind w:left="360"/>
        <w:rPr>
          <w:rFonts w:cs="Calibri"/>
          <w:b/>
          <w:bCs/>
          <w:sz w:val="22"/>
          <w:lang w:val="es-ES"/>
        </w:rPr>
      </w:pPr>
    </w:p>
    <w:p w14:paraId="0D8B6CB4" w14:textId="77777777" w:rsidR="001208C1" w:rsidRPr="00E6553C" w:rsidRDefault="001208C1" w:rsidP="002543E9">
      <w:pPr>
        <w:pStyle w:val="ListParagraph"/>
        <w:numPr>
          <w:ilvl w:val="1"/>
          <w:numId w:val="25"/>
        </w:numPr>
        <w:tabs>
          <w:tab w:val="left" w:pos="1752"/>
        </w:tabs>
        <w:spacing w:before="0" w:after="160" w:line="259" w:lineRule="auto"/>
        <w:rPr>
          <w:rFonts w:cs="Calibri"/>
          <w:sz w:val="22"/>
          <w:lang w:val="es-ES"/>
        </w:rPr>
      </w:pPr>
      <w:r w:rsidRPr="00E6553C">
        <w:rPr>
          <w:rFonts w:cs="Calibri"/>
          <w:sz w:val="22"/>
          <w:lang w:val="es-ES"/>
        </w:rPr>
        <w:t>Accedemos a la preparación de la oferta, donde podremos adjuntar la documentación indicada en el apartado anterior (punto 1 del contenido).</w:t>
      </w:r>
    </w:p>
    <w:p w14:paraId="38D5DE87" w14:textId="77777777" w:rsidR="001208C1" w:rsidRPr="00E6553C" w:rsidRDefault="001208C1" w:rsidP="001208C1">
      <w:pPr>
        <w:pStyle w:val="ListParagraph"/>
        <w:tabs>
          <w:tab w:val="left" w:pos="1752"/>
        </w:tabs>
        <w:ind w:left="1080"/>
        <w:rPr>
          <w:rFonts w:cs="Calibri"/>
          <w:sz w:val="22"/>
          <w:lang w:val="es-ES"/>
        </w:rPr>
      </w:pPr>
    </w:p>
    <w:p w14:paraId="7FC6B02A" w14:textId="77777777" w:rsidR="001208C1" w:rsidRPr="00E6553C" w:rsidRDefault="001208C1" w:rsidP="002543E9">
      <w:pPr>
        <w:pStyle w:val="ListParagraph"/>
        <w:numPr>
          <w:ilvl w:val="1"/>
          <w:numId w:val="25"/>
        </w:numPr>
        <w:tabs>
          <w:tab w:val="left" w:pos="1752"/>
        </w:tabs>
        <w:spacing w:before="0" w:after="160" w:line="259" w:lineRule="auto"/>
        <w:rPr>
          <w:rFonts w:cs="Calibri"/>
          <w:sz w:val="22"/>
          <w:lang w:val="es-ES"/>
        </w:rPr>
      </w:pPr>
      <w:r w:rsidRPr="00E6553C">
        <w:rPr>
          <w:rFonts w:cs="Calibri"/>
          <w:sz w:val="22"/>
          <w:lang w:val="es-ES"/>
        </w:rPr>
        <w:t>Creamos la palabra clave/contraseña</w:t>
      </w:r>
    </w:p>
    <w:p w14:paraId="04613445" w14:textId="77777777" w:rsidR="001208C1" w:rsidRPr="00E6553C" w:rsidRDefault="001208C1" w:rsidP="002543E9">
      <w:pPr>
        <w:pStyle w:val="ListParagraph"/>
        <w:numPr>
          <w:ilvl w:val="0"/>
          <w:numId w:val="26"/>
        </w:numPr>
        <w:tabs>
          <w:tab w:val="left" w:pos="1752"/>
        </w:tabs>
        <w:spacing w:before="0" w:after="160" w:line="259" w:lineRule="auto"/>
        <w:rPr>
          <w:rFonts w:cs="Calibri"/>
          <w:sz w:val="22"/>
          <w:lang w:val="es-ES"/>
        </w:rPr>
      </w:pPr>
      <w:r w:rsidRPr="00E6553C">
        <w:rPr>
          <w:rFonts w:cs="Calibri"/>
          <w:sz w:val="22"/>
          <w:lang w:val="es-ES"/>
        </w:rPr>
        <w:t>Los requisitos de seguridad son:</w:t>
      </w:r>
    </w:p>
    <w:p w14:paraId="201EFC08" w14:textId="77777777" w:rsidR="001208C1" w:rsidRPr="00E6553C" w:rsidRDefault="001208C1" w:rsidP="002543E9">
      <w:pPr>
        <w:pStyle w:val="ListParagraph"/>
        <w:numPr>
          <w:ilvl w:val="1"/>
          <w:numId w:val="26"/>
        </w:numPr>
        <w:tabs>
          <w:tab w:val="left" w:pos="1752"/>
        </w:tabs>
        <w:spacing w:before="0" w:after="160" w:line="259" w:lineRule="auto"/>
        <w:rPr>
          <w:rFonts w:cs="Calibri"/>
          <w:sz w:val="22"/>
          <w:lang w:val="es-ES"/>
        </w:rPr>
      </w:pPr>
      <w:r w:rsidRPr="00E6553C">
        <w:rPr>
          <w:rFonts w:cs="Calibri"/>
          <w:sz w:val="22"/>
          <w:lang w:val="es-ES"/>
        </w:rPr>
        <w:t xml:space="preserve">Largada entre 8 y 32 caracteres </w:t>
      </w:r>
    </w:p>
    <w:p w14:paraId="5FB784E3" w14:textId="77777777" w:rsidR="001208C1" w:rsidRPr="00E6553C" w:rsidRDefault="001208C1" w:rsidP="002543E9">
      <w:pPr>
        <w:pStyle w:val="ListParagraph"/>
        <w:numPr>
          <w:ilvl w:val="1"/>
          <w:numId w:val="26"/>
        </w:numPr>
        <w:tabs>
          <w:tab w:val="left" w:pos="1752"/>
        </w:tabs>
        <w:spacing w:before="0" w:after="160" w:line="259" w:lineRule="auto"/>
        <w:rPr>
          <w:rFonts w:cs="Calibri"/>
          <w:sz w:val="22"/>
          <w:lang w:val="es-ES"/>
        </w:rPr>
      </w:pPr>
      <w:r w:rsidRPr="00E6553C">
        <w:rPr>
          <w:rFonts w:cs="Calibri"/>
          <w:sz w:val="22"/>
          <w:lang w:val="es-ES"/>
        </w:rPr>
        <w:t xml:space="preserve">Como mínimo debe tener un carácter alfabético (minúscula o mayúscula), un carácter numérico y un carácter especial </w:t>
      </w:r>
    </w:p>
    <w:p w14:paraId="1E71EB55" w14:textId="77777777" w:rsidR="001208C1" w:rsidRPr="00E6553C" w:rsidRDefault="001208C1" w:rsidP="001208C1">
      <w:pPr>
        <w:pStyle w:val="ListParagraph"/>
        <w:tabs>
          <w:tab w:val="left" w:pos="1752"/>
        </w:tabs>
        <w:ind w:left="2160"/>
        <w:rPr>
          <w:rFonts w:cs="Calibri"/>
          <w:sz w:val="22"/>
          <w:lang w:val="es-ES"/>
        </w:rPr>
      </w:pPr>
    </w:p>
    <w:p w14:paraId="135DE0D1" w14:textId="77777777" w:rsidR="001208C1" w:rsidRPr="00E6553C" w:rsidRDefault="001208C1" w:rsidP="001208C1">
      <w:pPr>
        <w:pStyle w:val="ListParagraph"/>
        <w:tabs>
          <w:tab w:val="left" w:pos="1752"/>
        </w:tabs>
        <w:ind w:left="360"/>
        <w:rPr>
          <w:b/>
          <w:bCs/>
          <w:sz w:val="22"/>
          <w:lang w:val="es-ES"/>
        </w:rPr>
      </w:pPr>
      <w:r w:rsidRPr="00E6553C">
        <w:rPr>
          <w:rFonts w:cs="Calibri"/>
          <w:noProof/>
          <w:sz w:val="22"/>
          <w:lang w:val="es-ES"/>
        </w:rPr>
        <w:lastRenderedPageBreak/>
        <w:drawing>
          <wp:anchor distT="0" distB="0" distL="114300" distR="114300" simplePos="0" relativeHeight="251658247" behindDoc="0" locked="0" layoutInCell="1" allowOverlap="1" wp14:anchorId="53DE4516" wp14:editId="44592C4E">
            <wp:simplePos x="0" y="0"/>
            <wp:positionH relativeFrom="column">
              <wp:posOffset>874008</wp:posOffset>
            </wp:positionH>
            <wp:positionV relativeFrom="paragraph">
              <wp:posOffset>57205</wp:posOffset>
            </wp:positionV>
            <wp:extent cx="4027170" cy="1391285"/>
            <wp:effectExtent l="19050" t="19050" r="11430" b="18415"/>
            <wp:wrapSquare wrapText="bothSides"/>
            <wp:docPr id="9194636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463672" name="Picture 1" descr="A screenshot of a computer&#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027170" cy="13912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386699A" w14:textId="77777777" w:rsidR="001208C1" w:rsidRPr="00E6553C" w:rsidRDefault="001208C1" w:rsidP="001208C1">
      <w:pPr>
        <w:rPr>
          <w:rFonts w:ascii="Garamond" w:hAnsi="Garamond"/>
          <w:lang w:val="es-ES"/>
        </w:rPr>
      </w:pPr>
    </w:p>
    <w:p w14:paraId="268DEAD9" w14:textId="77777777" w:rsidR="001208C1" w:rsidRPr="00E6553C" w:rsidRDefault="001208C1" w:rsidP="001208C1">
      <w:pPr>
        <w:rPr>
          <w:rFonts w:ascii="Garamond" w:hAnsi="Garamond"/>
          <w:lang w:val="es-ES"/>
        </w:rPr>
      </w:pPr>
    </w:p>
    <w:p w14:paraId="2D775FA0" w14:textId="77777777" w:rsidR="001208C1" w:rsidRPr="00E6553C" w:rsidRDefault="001208C1" w:rsidP="001208C1">
      <w:pPr>
        <w:rPr>
          <w:rFonts w:ascii="Garamond" w:hAnsi="Garamond"/>
          <w:lang w:val="es-ES"/>
        </w:rPr>
      </w:pPr>
    </w:p>
    <w:p w14:paraId="579C39F7" w14:textId="77777777" w:rsidR="001208C1" w:rsidRPr="00E6553C" w:rsidRDefault="001208C1" w:rsidP="001208C1">
      <w:pPr>
        <w:rPr>
          <w:rFonts w:ascii="Garamond" w:hAnsi="Garamond"/>
          <w:lang w:val="es-ES"/>
        </w:rPr>
      </w:pPr>
    </w:p>
    <w:p w14:paraId="1F68A574" w14:textId="77777777" w:rsidR="001208C1" w:rsidRPr="00E6553C" w:rsidRDefault="001208C1" w:rsidP="001208C1">
      <w:pPr>
        <w:jc w:val="both"/>
        <w:rPr>
          <w:rFonts w:ascii="Garamond" w:hAnsi="Garamond" w:cs="Calibri"/>
          <w:b/>
          <w:bCs/>
          <w:lang w:val="es-ES"/>
        </w:rPr>
      </w:pPr>
    </w:p>
    <w:p w14:paraId="0CA01C20" w14:textId="77777777" w:rsidR="001208C1" w:rsidRPr="00E6553C" w:rsidRDefault="001208C1" w:rsidP="002543E9">
      <w:pPr>
        <w:pStyle w:val="ListParagraph"/>
        <w:numPr>
          <w:ilvl w:val="1"/>
          <w:numId w:val="25"/>
        </w:numPr>
        <w:tabs>
          <w:tab w:val="left" w:pos="1102"/>
        </w:tabs>
        <w:spacing w:before="0" w:after="160" w:line="259" w:lineRule="auto"/>
        <w:rPr>
          <w:rFonts w:cs="Calibri"/>
          <w:sz w:val="22"/>
          <w:lang w:val="es-ES"/>
        </w:rPr>
      </w:pPr>
      <w:r w:rsidRPr="00E6553C">
        <w:rPr>
          <w:rFonts w:cs="Calibri"/>
          <w:sz w:val="22"/>
          <w:lang w:val="es-ES"/>
        </w:rPr>
        <w:t>Cada pestaña corresponde a uno de los lotes/categorías, donde se indican los documentos obligatorios marcados con un asterisco (solo es obligatorio adjuntar todos los documentos en uno de los lotes y, en los otros, adjuntar solo la solvencia técnica correspondiente).</w:t>
      </w:r>
    </w:p>
    <w:p w14:paraId="7563A7F3" w14:textId="77777777" w:rsidR="001208C1" w:rsidRPr="00E6553C" w:rsidRDefault="001208C1" w:rsidP="001208C1">
      <w:pPr>
        <w:pStyle w:val="ListParagraph"/>
        <w:tabs>
          <w:tab w:val="left" w:pos="1102"/>
        </w:tabs>
        <w:ind w:left="1080"/>
        <w:rPr>
          <w:rFonts w:cs="Calibri"/>
          <w:sz w:val="22"/>
          <w:lang w:val="es-ES"/>
        </w:rPr>
      </w:pPr>
    </w:p>
    <w:p w14:paraId="0B2F1B8D" w14:textId="77777777" w:rsidR="001208C1" w:rsidRPr="00E6553C" w:rsidRDefault="001208C1" w:rsidP="002543E9">
      <w:pPr>
        <w:pStyle w:val="ListParagraph"/>
        <w:numPr>
          <w:ilvl w:val="1"/>
          <w:numId w:val="25"/>
        </w:numPr>
        <w:tabs>
          <w:tab w:val="left" w:pos="1102"/>
        </w:tabs>
        <w:spacing w:before="0" w:after="160" w:line="259" w:lineRule="auto"/>
        <w:rPr>
          <w:rFonts w:cs="Calibri"/>
          <w:sz w:val="22"/>
          <w:lang w:val="es-ES"/>
        </w:rPr>
      </w:pPr>
      <w:r w:rsidRPr="00E6553C">
        <w:rPr>
          <w:rFonts w:cs="Calibri"/>
          <w:sz w:val="22"/>
          <w:lang w:val="es-ES"/>
        </w:rPr>
        <w:t xml:space="preserve">Una vez estén todos los documentos colgados, se cierra la oferta. </w:t>
      </w:r>
    </w:p>
    <w:p w14:paraId="2940B6E2" w14:textId="77777777" w:rsidR="001208C1" w:rsidRPr="00E6553C" w:rsidRDefault="001208C1" w:rsidP="001208C1">
      <w:pPr>
        <w:pStyle w:val="ListParagraph"/>
        <w:rPr>
          <w:rFonts w:cs="Calibri"/>
          <w:sz w:val="22"/>
          <w:lang w:val="es-ES"/>
        </w:rPr>
      </w:pPr>
      <w:r w:rsidRPr="00E6553C">
        <w:rPr>
          <w:rFonts w:cs="Calibri"/>
          <w:noProof/>
          <w:sz w:val="22"/>
          <w:lang w:val="es-ES"/>
        </w:rPr>
        <w:drawing>
          <wp:anchor distT="0" distB="0" distL="114300" distR="114300" simplePos="0" relativeHeight="251658248" behindDoc="0" locked="0" layoutInCell="1" allowOverlap="1" wp14:anchorId="466173FF" wp14:editId="59E86AE1">
            <wp:simplePos x="0" y="0"/>
            <wp:positionH relativeFrom="column">
              <wp:posOffset>894467</wp:posOffset>
            </wp:positionH>
            <wp:positionV relativeFrom="paragraph">
              <wp:posOffset>143206</wp:posOffset>
            </wp:positionV>
            <wp:extent cx="4042410" cy="1753870"/>
            <wp:effectExtent l="19050" t="19050" r="15240" b="17780"/>
            <wp:wrapSquare wrapText="bothSides"/>
            <wp:docPr id="140560018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600189" name="Picture 1" descr="A screenshot of a computer&#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042410" cy="17538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2B4BA98" w14:textId="6963E3E2" w:rsidR="001208C1" w:rsidRPr="00E6553C" w:rsidRDefault="001208C1" w:rsidP="001208C1">
      <w:pPr>
        <w:pStyle w:val="ListParagraph"/>
        <w:tabs>
          <w:tab w:val="left" w:pos="1102"/>
        </w:tabs>
        <w:ind w:left="1080"/>
        <w:rPr>
          <w:rFonts w:cs="Calibri"/>
          <w:sz w:val="22"/>
          <w:lang w:val="es-ES"/>
        </w:rPr>
      </w:pPr>
    </w:p>
    <w:p w14:paraId="5A671F6D" w14:textId="77777777" w:rsidR="001208C1" w:rsidRPr="00E6553C" w:rsidRDefault="001208C1" w:rsidP="001208C1">
      <w:pPr>
        <w:rPr>
          <w:rFonts w:ascii="Garamond" w:hAnsi="Garamond"/>
          <w:lang w:val="es-ES"/>
        </w:rPr>
      </w:pPr>
    </w:p>
    <w:p w14:paraId="412D7A01" w14:textId="77777777" w:rsidR="001208C1" w:rsidRPr="00E6553C" w:rsidRDefault="001208C1" w:rsidP="001208C1">
      <w:pPr>
        <w:rPr>
          <w:rFonts w:ascii="Garamond" w:hAnsi="Garamond"/>
          <w:lang w:val="es-ES"/>
        </w:rPr>
      </w:pPr>
    </w:p>
    <w:p w14:paraId="08AE574D" w14:textId="77777777" w:rsidR="001208C1" w:rsidRPr="00E6553C" w:rsidRDefault="001208C1" w:rsidP="001208C1">
      <w:pPr>
        <w:rPr>
          <w:rFonts w:ascii="Garamond" w:hAnsi="Garamond"/>
          <w:lang w:val="es-ES"/>
        </w:rPr>
      </w:pPr>
    </w:p>
    <w:p w14:paraId="2357DDC5" w14:textId="77777777" w:rsidR="001208C1" w:rsidRPr="00E6553C" w:rsidRDefault="001208C1" w:rsidP="001208C1">
      <w:pPr>
        <w:rPr>
          <w:rFonts w:ascii="Garamond" w:hAnsi="Garamond"/>
          <w:lang w:val="es-ES"/>
        </w:rPr>
      </w:pPr>
    </w:p>
    <w:p w14:paraId="7CE39C43" w14:textId="382A4246" w:rsidR="001208C1" w:rsidRPr="00E6553C" w:rsidRDefault="00C01CB2" w:rsidP="001208C1">
      <w:pPr>
        <w:rPr>
          <w:rFonts w:ascii="Garamond" w:hAnsi="Garamond"/>
          <w:lang w:val="es-ES"/>
        </w:rPr>
      </w:pPr>
      <w:r w:rsidRPr="00E6553C">
        <w:rPr>
          <w:noProof/>
        </w:rPr>
        <mc:AlternateContent>
          <mc:Choice Requires="wps">
            <w:drawing>
              <wp:anchor distT="0" distB="0" distL="114300" distR="114300" simplePos="0" relativeHeight="251658249" behindDoc="0" locked="0" layoutInCell="1" allowOverlap="1" wp14:anchorId="0FDB5300" wp14:editId="7323FC9F">
                <wp:simplePos x="0" y="0"/>
                <wp:positionH relativeFrom="column">
                  <wp:posOffset>4380865</wp:posOffset>
                </wp:positionH>
                <wp:positionV relativeFrom="paragraph">
                  <wp:posOffset>60020</wp:posOffset>
                </wp:positionV>
                <wp:extent cx="588010" cy="222250"/>
                <wp:effectExtent l="0" t="0" r="21590" b="25400"/>
                <wp:wrapNone/>
                <wp:docPr id="496523646" name="Rectangle 2"/>
                <wp:cNvGraphicFramePr/>
                <a:graphic xmlns:a="http://schemas.openxmlformats.org/drawingml/2006/main">
                  <a:graphicData uri="http://schemas.microsoft.com/office/word/2010/wordprocessingShape">
                    <wps:wsp>
                      <wps:cNvSpPr/>
                      <wps:spPr>
                        <a:xfrm>
                          <a:off x="0" y="0"/>
                          <a:ext cx="588010" cy="222250"/>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6F8618C" id="Rectangle 2" o:spid="_x0000_s1026" style="position:absolute;margin-left:344.95pt;margin-top:4.75pt;width:46.3pt;height:17.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" filled="f" strokecolor="red" strokeweight="1.5pt"/>
            </w:pict>
          </mc:Fallback>
        </mc:AlternateContent>
      </w:r>
    </w:p>
    <w:p w14:paraId="42EEC467" w14:textId="77777777" w:rsidR="001208C1" w:rsidRPr="00E6553C" w:rsidRDefault="001208C1" w:rsidP="001208C1">
      <w:pPr>
        <w:rPr>
          <w:rFonts w:ascii="Garamond" w:hAnsi="Garamond" w:cs="Calibri"/>
          <w:lang w:val="es-ES"/>
        </w:rPr>
      </w:pPr>
    </w:p>
    <w:p w14:paraId="5CF18C3E" w14:textId="77777777" w:rsidR="001208C1" w:rsidRPr="00E6553C" w:rsidRDefault="001208C1" w:rsidP="002543E9">
      <w:pPr>
        <w:pStyle w:val="ListParagraph"/>
        <w:numPr>
          <w:ilvl w:val="0"/>
          <w:numId w:val="25"/>
        </w:numPr>
        <w:tabs>
          <w:tab w:val="left" w:pos="1190"/>
        </w:tabs>
        <w:spacing w:before="0" w:after="160" w:line="259" w:lineRule="auto"/>
        <w:rPr>
          <w:rFonts w:cs="Calibri"/>
          <w:b/>
          <w:bCs/>
          <w:sz w:val="22"/>
          <w:lang w:val="es-ES"/>
        </w:rPr>
      </w:pPr>
      <w:r w:rsidRPr="00E6553C">
        <w:rPr>
          <w:rFonts w:cs="Calibri"/>
          <w:b/>
          <w:bCs/>
          <w:sz w:val="22"/>
          <w:lang w:val="es-ES"/>
        </w:rPr>
        <w:t>PRESENTACIÓN DE LA OFERTA</w:t>
      </w:r>
    </w:p>
    <w:p w14:paraId="399E04C9" w14:textId="77777777" w:rsidR="001208C1" w:rsidRPr="00E6553C" w:rsidRDefault="001208C1" w:rsidP="001208C1">
      <w:pPr>
        <w:pStyle w:val="ListParagraph"/>
        <w:tabs>
          <w:tab w:val="left" w:pos="1190"/>
        </w:tabs>
        <w:ind w:left="360"/>
        <w:rPr>
          <w:rFonts w:cs="Calibri"/>
          <w:sz w:val="22"/>
          <w:lang w:val="es-ES"/>
        </w:rPr>
      </w:pPr>
    </w:p>
    <w:p w14:paraId="7E2A59D3" w14:textId="77777777" w:rsidR="001208C1" w:rsidRPr="00E6553C" w:rsidRDefault="001208C1" w:rsidP="002543E9">
      <w:pPr>
        <w:pStyle w:val="ListParagraph"/>
        <w:numPr>
          <w:ilvl w:val="1"/>
          <w:numId w:val="25"/>
        </w:numPr>
        <w:tabs>
          <w:tab w:val="left" w:pos="1190"/>
        </w:tabs>
        <w:spacing w:before="0" w:after="160" w:line="259" w:lineRule="auto"/>
        <w:rPr>
          <w:rFonts w:cs="Calibri"/>
          <w:sz w:val="22"/>
          <w:lang w:val="es-ES"/>
        </w:rPr>
      </w:pPr>
      <w:r w:rsidRPr="00E6553C">
        <w:rPr>
          <w:rFonts w:cs="Calibri"/>
          <w:sz w:val="22"/>
          <w:lang w:val="es-ES"/>
        </w:rPr>
        <w:t xml:space="preserve">Validación: tenemos que volver a indicar la palabra clave que hemos determinado anteriormente. Una vez validado, clicamos a “exportar palabras clave” y, seguidamente a “siguiente”. </w:t>
      </w:r>
    </w:p>
    <w:p w14:paraId="39C4E671" w14:textId="77777777" w:rsidR="001208C1" w:rsidRPr="00E6553C" w:rsidRDefault="001208C1" w:rsidP="001208C1">
      <w:pPr>
        <w:pStyle w:val="ListParagraph"/>
        <w:tabs>
          <w:tab w:val="left" w:pos="1190"/>
        </w:tabs>
        <w:ind w:left="1080"/>
        <w:rPr>
          <w:rFonts w:cs="Calibri"/>
          <w:sz w:val="22"/>
          <w:lang w:val="es-ES"/>
        </w:rPr>
      </w:pPr>
      <w:r w:rsidRPr="00E6553C">
        <w:rPr>
          <w:rFonts w:cs="Calibri"/>
          <w:noProof/>
          <w:sz w:val="22"/>
          <w:lang w:val="es-ES"/>
        </w:rPr>
        <w:drawing>
          <wp:anchor distT="0" distB="0" distL="114300" distR="114300" simplePos="0" relativeHeight="251658250" behindDoc="0" locked="0" layoutInCell="1" allowOverlap="1" wp14:anchorId="1D4511F2" wp14:editId="390D9A62">
            <wp:simplePos x="0" y="0"/>
            <wp:positionH relativeFrom="column">
              <wp:posOffset>1034415</wp:posOffset>
            </wp:positionH>
            <wp:positionV relativeFrom="paragraph">
              <wp:posOffset>19161</wp:posOffset>
            </wp:positionV>
            <wp:extent cx="3795395" cy="1480820"/>
            <wp:effectExtent l="19050" t="19050" r="14605" b="24130"/>
            <wp:wrapSquare wrapText="bothSides"/>
            <wp:docPr id="58138185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381852" name="Picture 1" descr="A screenshot of a computer&#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3795395" cy="148082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1C96161" w14:textId="77777777" w:rsidR="001208C1" w:rsidRPr="00E6553C" w:rsidRDefault="001208C1" w:rsidP="001208C1">
      <w:pPr>
        <w:rPr>
          <w:rFonts w:ascii="Garamond" w:hAnsi="Garamond"/>
          <w:lang w:val="es-ES"/>
        </w:rPr>
      </w:pPr>
    </w:p>
    <w:p w14:paraId="35A9A865" w14:textId="77777777" w:rsidR="001208C1" w:rsidRPr="00E6553C" w:rsidRDefault="001208C1" w:rsidP="001208C1">
      <w:pPr>
        <w:rPr>
          <w:rFonts w:ascii="Garamond" w:hAnsi="Garamond"/>
          <w:lang w:val="es-ES"/>
        </w:rPr>
      </w:pPr>
    </w:p>
    <w:p w14:paraId="48AE0295" w14:textId="77777777" w:rsidR="001208C1" w:rsidRPr="00E6553C" w:rsidRDefault="001208C1" w:rsidP="001208C1">
      <w:pPr>
        <w:rPr>
          <w:rFonts w:ascii="Garamond" w:hAnsi="Garamond"/>
          <w:lang w:val="es-ES"/>
        </w:rPr>
      </w:pPr>
    </w:p>
    <w:p w14:paraId="56A5EA71" w14:textId="77777777" w:rsidR="001208C1" w:rsidRPr="00E6553C" w:rsidRDefault="001208C1" w:rsidP="001208C1">
      <w:pPr>
        <w:jc w:val="both"/>
        <w:rPr>
          <w:rFonts w:ascii="Garamond" w:hAnsi="Garamond"/>
          <w:lang w:val="es-ES"/>
        </w:rPr>
      </w:pPr>
    </w:p>
    <w:p w14:paraId="361FC280" w14:textId="77777777" w:rsidR="001208C1" w:rsidRPr="00E6553C" w:rsidRDefault="001208C1" w:rsidP="001208C1">
      <w:pPr>
        <w:jc w:val="both"/>
        <w:rPr>
          <w:rFonts w:ascii="Garamond" w:hAnsi="Garamond" w:cs="Calibri"/>
          <w:lang w:val="es-ES"/>
        </w:rPr>
      </w:pPr>
    </w:p>
    <w:p w14:paraId="7B756CFB" w14:textId="77777777" w:rsidR="001208C1" w:rsidRPr="00E6553C" w:rsidRDefault="001208C1" w:rsidP="002543E9">
      <w:pPr>
        <w:pStyle w:val="ListParagraph"/>
        <w:numPr>
          <w:ilvl w:val="1"/>
          <w:numId w:val="25"/>
        </w:numPr>
        <w:tabs>
          <w:tab w:val="left" w:pos="2479"/>
        </w:tabs>
        <w:spacing w:before="0" w:after="160" w:line="259" w:lineRule="auto"/>
        <w:rPr>
          <w:sz w:val="22"/>
          <w:lang w:val="es-ES"/>
        </w:rPr>
      </w:pPr>
      <w:r w:rsidRPr="00E6553C">
        <w:rPr>
          <w:noProof/>
          <w:sz w:val="22"/>
          <w:lang w:val="es-ES"/>
        </w:rPr>
        <w:lastRenderedPageBreak/>
        <w:drawing>
          <wp:anchor distT="0" distB="0" distL="114300" distR="114300" simplePos="0" relativeHeight="251658251" behindDoc="0" locked="0" layoutInCell="1" allowOverlap="1" wp14:anchorId="67EF66A7" wp14:editId="45C1DB79">
            <wp:simplePos x="0" y="0"/>
            <wp:positionH relativeFrom="margin">
              <wp:posOffset>1053465</wp:posOffset>
            </wp:positionH>
            <wp:positionV relativeFrom="paragraph">
              <wp:posOffset>243840</wp:posOffset>
            </wp:positionV>
            <wp:extent cx="3804920" cy="1122045"/>
            <wp:effectExtent l="19050" t="19050" r="24130" b="20955"/>
            <wp:wrapSquare wrapText="bothSides"/>
            <wp:docPr id="20143754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75475" name="Picture 1" descr="A screenshot of a computer&#10;&#10;Description automatically generated"/>
                    <pic:cNvPicPr/>
                  </pic:nvPicPr>
                  <pic:blipFill>
                    <a:blip r:embed="rId39" cstate="print">
                      <a:extLst>
                        <a:ext uri="{28A0092B-C50C-407E-A947-70E740481C1C}">
                          <a14:useLocalDpi xmlns:a14="http://schemas.microsoft.com/office/drawing/2010/main" val="0"/>
                        </a:ext>
                      </a:extLst>
                    </a:blip>
                    <a:stretch>
                      <a:fillRect/>
                    </a:stretch>
                  </pic:blipFill>
                  <pic:spPr>
                    <a:xfrm>
                      <a:off x="0" y="0"/>
                      <a:ext cx="3804920" cy="112204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Pr="00E6553C">
        <w:rPr>
          <w:sz w:val="22"/>
          <w:lang w:val="es-ES"/>
        </w:rPr>
        <w:t>Datos de inscripción: resumen de los datos de nuestra oferta</w:t>
      </w:r>
    </w:p>
    <w:p w14:paraId="62E2DA22" w14:textId="77777777" w:rsidR="001208C1" w:rsidRPr="00E6553C" w:rsidRDefault="001208C1" w:rsidP="001208C1">
      <w:pPr>
        <w:tabs>
          <w:tab w:val="left" w:pos="2479"/>
        </w:tabs>
        <w:jc w:val="both"/>
        <w:rPr>
          <w:rFonts w:ascii="Garamond" w:hAnsi="Garamond"/>
          <w:lang w:val="es-ES"/>
        </w:rPr>
      </w:pPr>
    </w:p>
    <w:p w14:paraId="33D73B6B" w14:textId="77777777" w:rsidR="001208C1" w:rsidRPr="00E6553C" w:rsidRDefault="001208C1" w:rsidP="001208C1">
      <w:pPr>
        <w:tabs>
          <w:tab w:val="left" w:pos="2479"/>
        </w:tabs>
        <w:jc w:val="both"/>
        <w:rPr>
          <w:rFonts w:ascii="Garamond" w:hAnsi="Garamond"/>
          <w:lang w:val="es-ES"/>
        </w:rPr>
      </w:pPr>
    </w:p>
    <w:p w14:paraId="630F5561" w14:textId="77777777" w:rsidR="001208C1" w:rsidRPr="00E6553C" w:rsidRDefault="001208C1" w:rsidP="001208C1">
      <w:pPr>
        <w:tabs>
          <w:tab w:val="left" w:pos="2479"/>
        </w:tabs>
        <w:jc w:val="both"/>
        <w:rPr>
          <w:rFonts w:ascii="Garamond" w:hAnsi="Garamond"/>
          <w:lang w:val="es-ES"/>
        </w:rPr>
      </w:pPr>
    </w:p>
    <w:p w14:paraId="5E4B5E73" w14:textId="77777777" w:rsidR="001208C1" w:rsidRPr="00E6553C" w:rsidRDefault="001208C1" w:rsidP="001208C1">
      <w:pPr>
        <w:tabs>
          <w:tab w:val="left" w:pos="2479"/>
        </w:tabs>
        <w:jc w:val="both"/>
        <w:rPr>
          <w:rFonts w:ascii="Garamond" w:hAnsi="Garamond"/>
          <w:lang w:val="es-ES"/>
        </w:rPr>
      </w:pPr>
    </w:p>
    <w:p w14:paraId="0C73576B" w14:textId="77777777" w:rsidR="001208C1" w:rsidRPr="00E6553C" w:rsidRDefault="001208C1" w:rsidP="001208C1">
      <w:pPr>
        <w:tabs>
          <w:tab w:val="left" w:pos="2479"/>
        </w:tabs>
        <w:jc w:val="both"/>
        <w:rPr>
          <w:rFonts w:ascii="Garamond" w:hAnsi="Garamond"/>
          <w:lang w:val="es-ES"/>
        </w:rPr>
      </w:pPr>
    </w:p>
    <w:p w14:paraId="3FED5E17" w14:textId="77777777" w:rsidR="001208C1" w:rsidRPr="00E6553C" w:rsidRDefault="001208C1" w:rsidP="002543E9">
      <w:pPr>
        <w:pStyle w:val="ListParagraph"/>
        <w:numPr>
          <w:ilvl w:val="1"/>
          <w:numId w:val="25"/>
        </w:numPr>
        <w:tabs>
          <w:tab w:val="left" w:pos="2479"/>
        </w:tabs>
        <w:spacing w:before="0" w:after="160" w:line="259" w:lineRule="auto"/>
        <w:rPr>
          <w:sz w:val="22"/>
          <w:lang w:val="es-ES"/>
        </w:rPr>
      </w:pPr>
      <w:r w:rsidRPr="00E6553C">
        <w:rPr>
          <w:sz w:val="22"/>
          <w:lang w:val="es-ES"/>
        </w:rPr>
        <w:t xml:space="preserve">Descargar resumen: nos descargamos el resumen de la oferta, donde se indican todos los documentos que hemos presentado en esta oferta. </w:t>
      </w:r>
    </w:p>
    <w:p w14:paraId="103F775E" w14:textId="77777777" w:rsidR="001208C1" w:rsidRPr="00E6553C" w:rsidRDefault="001208C1" w:rsidP="001208C1">
      <w:pPr>
        <w:pStyle w:val="ListParagraph"/>
        <w:tabs>
          <w:tab w:val="left" w:pos="2479"/>
        </w:tabs>
        <w:ind w:left="1080"/>
        <w:rPr>
          <w:sz w:val="22"/>
          <w:lang w:val="es-ES"/>
        </w:rPr>
      </w:pPr>
      <w:r w:rsidRPr="00E6553C">
        <w:rPr>
          <w:noProof/>
          <w:sz w:val="22"/>
          <w:lang w:val="es-ES"/>
        </w:rPr>
        <w:drawing>
          <wp:anchor distT="0" distB="0" distL="114300" distR="114300" simplePos="0" relativeHeight="251658252" behindDoc="0" locked="0" layoutInCell="1" allowOverlap="1" wp14:anchorId="0F588A00" wp14:editId="21F4C1F7">
            <wp:simplePos x="0" y="0"/>
            <wp:positionH relativeFrom="column">
              <wp:posOffset>1053465</wp:posOffset>
            </wp:positionH>
            <wp:positionV relativeFrom="paragraph">
              <wp:posOffset>114935</wp:posOffset>
            </wp:positionV>
            <wp:extent cx="3829050" cy="1057910"/>
            <wp:effectExtent l="19050" t="19050" r="19050" b="27940"/>
            <wp:wrapSquare wrapText="bothSides"/>
            <wp:docPr id="10792570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257099" name="Picture 1" descr="A screenshot of a computer&#10;&#10;Description automatically generated"/>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829050" cy="10579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6DD310E9" w14:textId="77777777" w:rsidR="001208C1" w:rsidRPr="00E6553C" w:rsidRDefault="001208C1" w:rsidP="001208C1">
      <w:pPr>
        <w:jc w:val="both"/>
        <w:rPr>
          <w:rFonts w:ascii="Garamond" w:hAnsi="Garamond"/>
          <w:lang w:val="es-ES"/>
        </w:rPr>
      </w:pPr>
    </w:p>
    <w:p w14:paraId="553CAA96" w14:textId="77777777" w:rsidR="001208C1" w:rsidRPr="00E6553C" w:rsidRDefault="001208C1" w:rsidP="001208C1">
      <w:pPr>
        <w:jc w:val="both"/>
        <w:rPr>
          <w:rFonts w:ascii="Garamond" w:hAnsi="Garamond"/>
          <w:lang w:val="es-ES"/>
        </w:rPr>
      </w:pPr>
    </w:p>
    <w:p w14:paraId="136924B8" w14:textId="77777777" w:rsidR="001208C1" w:rsidRPr="00E6553C" w:rsidRDefault="001208C1" w:rsidP="001208C1">
      <w:pPr>
        <w:jc w:val="both"/>
        <w:rPr>
          <w:rFonts w:ascii="Garamond" w:hAnsi="Garamond"/>
          <w:lang w:val="es-ES"/>
        </w:rPr>
      </w:pPr>
    </w:p>
    <w:p w14:paraId="43B273B8" w14:textId="77777777" w:rsidR="001208C1" w:rsidRPr="00E6553C" w:rsidRDefault="001208C1" w:rsidP="001208C1">
      <w:pPr>
        <w:jc w:val="both"/>
        <w:rPr>
          <w:rFonts w:ascii="Garamond" w:hAnsi="Garamond"/>
          <w:lang w:val="es-ES"/>
        </w:rPr>
      </w:pPr>
    </w:p>
    <w:p w14:paraId="300E419F" w14:textId="77777777" w:rsidR="001208C1" w:rsidRPr="00E6553C" w:rsidRDefault="001208C1" w:rsidP="002543E9">
      <w:pPr>
        <w:pStyle w:val="ListParagraph"/>
        <w:numPr>
          <w:ilvl w:val="1"/>
          <w:numId w:val="25"/>
        </w:numPr>
        <w:tabs>
          <w:tab w:val="left" w:pos="889"/>
        </w:tabs>
        <w:spacing w:before="0" w:after="160" w:line="259" w:lineRule="auto"/>
        <w:rPr>
          <w:rFonts w:cs="Calibri"/>
          <w:sz w:val="22"/>
          <w:lang w:val="es-ES"/>
        </w:rPr>
      </w:pPr>
      <w:r w:rsidRPr="00E6553C">
        <w:rPr>
          <w:rFonts w:cs="Calibri"/>
          <w:sz w:val="22"/>
          <w:lang w:val="es-ES"/>
        </w:rPr>
        <w:t xml:space="preserve">Firmar resumen: se pide firmar digitalmente el resumen de la oferta (aunque no es obligatorio) </w:t>
      </w:r>
    </w:p>
    <w:p w14:paraId="2DF83A31" w14:textId="77777777" w:rsidR="001208C1" w:rsidRPr="00E6553C" w:rsidRDefault="001208C1" w:rsidP="001208C1">
      <w:pPr>
        <w:pStyle w:val="ListParagraph"/>
        <w:tabs>
          <w:tab w:val="left" w:pos="889"/>
        </w:tabs>
        <w:ind w:left="1080"/>
        <w:rPr>
          <w:rFonts w:cs="Calibri"/>
          <w:sz w:val="22"/>
          <w:lang w:val="es-ES"/>
        </w:rPr>
      </w:pPr>
      <w:r w:rsidRPr="00E6553C">
        <w:rPr>
          <w:rFonts w:cs="Calibri"/>
          <w:noProof/>
          <w:sz w:val="22"/>
          <w:lang w:val="es-ES"/>
        </w:rPr>
        <w:drawing>
          <wp:anchor distT="0" distB="0" distL="114300" distR="114300" simplePos="0" relativeHeight="251658253" behindDoc="0" locked="0" layoutInCell="1" allowOverlap="1" wp14:anchorId="301C4D5C" wp14:editId="2B52C8F9">
            <wp:simplePos x="0" y="0"/>
            <wp:positionH relativeFrom="column">
              <wp:posOffset>958408</wp:posOffset>
            </wp:positionH>
            <wp:positionV relativeFrom="paragraph">
              <wp:posOffset>26919</wp:posOffset>
            </wp:positionV>
            <wp:extent cx="3948430" cy="1002665"/>
            <wp:effectExtent l="19050" t="19050" r="13970" b="26035"/>
            <wp:wrapSquare wrapText="bothSides"/>
            <wp:docPr id="4755315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31543" name="Picture 1" descr="A screenshot of a computer&#10;&#10;Description automatically generated"/>
                    <pic:cNvPicPr/>
                  </pic:nvPicPr>
                  <pic:blipFill>
                    <a:blip r:embed="rId41" cstate="print">
                      <a:extLst>
                        <a:ext uri="{28A0092B-C50C-407E-A947-70E740481C1C}">
                          <a14:useLocalDpi xmlns:a14="http://schemas.microsoft.com/office/drawing/2010/main" val="0"/>
                        </a:ext>
                      </a:extLst>
                    </a:blip>
                    <a:stretch>
                      <a:fillRect/>
                    </a:stretch>
                  </pic:blipFill>
                  <pic:spPr>
                    <a:xfrm>
                      <a:off x="0" y="0"/>
                      <a:ext cx="3948430" cy="10026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6DD43F1" w14:textId="77777777" w:rsidR="001208C1" w:rsidRPr="00E6553C" w:rsidRDefault="001208C1" w:rsidP="001208C1">
      <w:pPr>
        <w:rPr>
          <w:rFonts w:ascii="Garamond" w:hAnsi="Garamond"/>
          <w:lang w:val="es-ES"/>
        </w:rPr>
      </w:pPr>
    </w:p>
    <w:p w14:paraId="11843BBC" w14:textId="77777777" w:rsidR="001208C1" w:rsidRPr="00E6553C" w:rsidRDefault="001208C1" w:rsidP="001208C1">
      <w:pPr>
        <w:rPr>
          <w:rFonts w:ascii="Garamond" w:hAnsi="Garamond"/>
          <w:lang w:val="es-ES"/>
        </w:rPr>
      </w:pPr>
    </w:p>
    <w:p w14:paraId="18F46434" w14:textId="77777777" w:rsidR="001208C1" w:rsidRPr="00E6553C" w:rsidRDefault="001208C1" w:rsidP="001208C1">
      <w:pPr>
        <w:rPr>
          <w:rFonts w:ascii="Garamond" w:hAnsi="Garamond"/>
          <w:lang w:val="es-ES"/>
        </w:rPr>
      </w:pPr>
    </w:p>
    <w:p w14:paraId="72B4EE9D" w14:textId="77777777" w:rsidR="001208C1" w:rsidRPr="00E6553C" w:rsidRDefault="001208C1" w:rsidP="001208C1">
      <w:pPr>
        <w:rPr>
          <w:rFonts w:ascii="Garamond" w:hAnsi="Garamond" w:cs="Calibri"/>
          <w:lang w:val="es-ES"/>
        </w:rPr>
      </w:pPr>
    </w:p>
    <w:p w14:paraId="2232E111" w14:textId="77777777" w:rsidR="001208C1" w:rsidRPr="00E6553C" w:rsidRDefault="001208C1" w:rsidP="002543E9">
      <w:pPr>
        <w:pStyle w:val="ListParagraph"/>
        <w:numPr>
          <w:ilvl w:val="1"/>
          <w:numId w:val="25"/>
        </w:numPr>
        <w:tabs>
          <w:tab w:val="left" w:pos="2767"/>
        </w:tabs>
        <w:spacing w:before="0" w:after="160" w:line="259" w:lineRule="auto"/>
        <w:jc w:val="left"/>
        <w:rPr>
          <w:rFonts w:cs="Calibri"/>
          <w:sz w:val="22"/>
          <w:lang w:val="es-ES"/>
        </w:rPr>
      </w:pPr>
      <w:r w:rsidRPr="00E6553C">
        <w:rPr>
          <w:rFonts w:cs="Calibri"/>
          <w:sz w:val="22"/>
          <w:lang w:val="es-ES"/>
        </w:rPr>
        <w:t>Enviar resumen: se tiene que seleccionar el resumen del paso anterior y clicar en el botón “Presentar Oferta”.</w:t>
      </w:r>
    </w:p>
    <w:p w14:paraId="14F10F89" w14:textId="77777777" w:rsidR="001208C1" w:rsidRPr="00E6553C" w:rsidRDefault="001208C1" w:rsidP="001208C1">
      <w:pPr>
        <w:tabs>
          <w:tab w:val="left" w:pos="2767"/>
        </w:tabs>
        <w:rPr>
          <w:rFonts w:ascii="Garamond" w:hAnsi="Garamond" w:cs="Calibri"/>
          <w:lang w:val="es-ES"/>
        </w:rPr>
      </w:pPr>
      <w:r w:rsidRPr="00E6553C">
        <w:rPr>
          <w:rFonts w:ascii="Garamond" w:hAnsi="Garamond" w:cs="Calibri"/>
          <w:noProof/>
          <w:lang w:val="es-ES"/>
        </w:rPr>
        <w:drawing>
          <wp:anchor distT="0" distB="0" distL="114300" distR="114300" simplePos="0" relativeHeight="251658254" behindDoc="0" locked="0" layoutInCell="1" allowOverlap="1" wp14:anchorId="01AC3A32" wp14:editId="2C649FCA">
            <wp:simplePos x="0" y="0"/>
            <wp:positionH relativeFrom="margin">
              <wp:posOffset>974090</wp:posOffset>
            </wp:positionH>
            <wp:positionV relativeFrom="paragraph">
              <wp:posOffset>29210</wp:posOffset>
            </wp:positionV>
            <wp:extent cx="3971925" cy="1202055"/>
            <wp:effectExtent l="19050" t="19050" r="28575" b="17145"/>
            <wp:wrapSquare wrapText="bothSides"/>
            <wp:docPr id="205956068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560684" name="Picture 1" descr="A screenshot of a computer&#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971925" cy="120205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EEDC3BF" w14:textId="77777777" w:rsidR="001208C1" w:rsidRPr="00E6553C" w:rsidRDefault="001208C1" w:rsidP="001208C1">
      <w:pPr>
        <w:tabs>
          <w:tab w:val="left" w:pos="2767"/>
        </w:tabs>
        <w:rPr>
          <w:rFonts w:ascii="Garamond" w:hAnsi="Garamond" w:cs="Calibri"/>
          <w:lang w:val="es-ES"/>
        </w:rPr>
      </w:pPr>
    </w:p>
    <w:p w14:paraId="027B7372" w14:textId="77777777" w:rsidR="001208C1" w:rsidRPr="00E6553C" w:rsidRDefault="001208C1" w:rsidP="001208C1">
      <w:pPr>
        <w:pStyle w:val="ListParagraph"/>
        <w:tabs>
          <w:tab w:val="left" w:pos="2767"/>
        </w:tabs>
        <w:ind w:left="1080"/>
        <w:rPr>
          <w:rFonts w:cs="Calibri"/>
          <w:sz w:val="22"/>
          <w:lang w:val="es-ES"/>
        </w:rPr>
      </w:pPr>
    </w:p>
    <w:p w14:paraId="55089608" w14:textId="77777777" w:rsidR="001208C1" w:rsidRPr="00E6553C" w:rsidRDefault="001208C1" w:rsidP="001208C1">
      <w:pPr>
        <w:pStyle w:val="ListParagraph"/>
        <w:tabs>
          <w:tab w:val="left" w:pos="2767"/>
        </w:tabs>
        <w:ind w:left="1080"/>
        <w:rPr>
          <w:rFonts w:cs="Calibri"/>
          <w:sz w:val="22"/>
          <w:lang w:val="es-ES"/>
        </w:rPr>
      </w:pPr>
    </w:p>
    <w:p w14:paraId="4570A4E6" w14:textId="77777777" w:rsidR="001208C1" w:rsidRPr="00E6553C" w:rsidRDefault="001208C1" w:rsidP="001208C1">
      <w:pPr>
        <w:rPr>
          <w:rFonts w:ascii="Garamond" w:hAnsi="Garamond" w:cs="Calibri"/>
          <w:lang w:val="es-ES"/>
        </w:rPr>
      </w:pPr>
    </w:p>
    <w:p w14:paraId="0D72DCEE" w14:textId="77777777" w:rsidR="001208C1" w:rsidRPr="00E6553C" w:rsidRDefault="001208C1" w:rsidP="001208C1">
      <w:pPr>
        <w:tabs>
          <w:tab w:val="left" w:pos="1778"/>
        </w:tabs>
        <w:ind w:left="1080"/>
        <w:jc w:val="both"/>
        <w:rPr>
          <w:rFonts w:ascii="Garamond" w:hAnsi="Garamond" w:cs="Calibri"/>
          <w:lang w:val="es-ES"/>
        </w:rPr>
      </w:pPr>
      <w:r w:rsidRPr="00E6553C">
        <w:rPr>
          <w:rFonts w:ascii="Garamond" w:hAnsi="Garamond" w:cs="Calibri"/>
          <w:lang w:val="es-ES"/>
        </w:rPr>
        <w:t xml:space="preserve">Si cargamos un resumen sin firmar nos preguntará si queremos cargarlo sin firmar y tendremos que indicar que estamos de acuerdo. </w:t>
      </w:r>
    </w:p>
    <w:p w14:paraId="0A9253FB" w14:textId="77777777" w:rsidR="001208C1" w:rsidRPr="00E6553C" w:rsidRDefault="001208C1" w:rsidP="002543E9">
      <w:pPr>
        <w:pStyle w:val="ListParagraph"/>
        <w:numPr>
          <w:ilvl w:val="1"/>
          <w:numId w:val="25"/>
        </w:numPr>
        <w:tabs>
          <w:tab w:val="left" w:pos="1778"/>
        </w:tabs>
        <w:spacing w:before="0" w:after="160" w:line="259" w:lineRule="auto"/>
        <w:rPr>
          <w:rFonts w:cs="Calibri"/>
          <w:sz w:val="22"/>
          <w:lang w:val="es-ES"/>
        </w:rPr>
      </w:pPr>
      <w:r w:rsidRPr="00E6553C">
        <w:rPr>
          <w:rFonts w:cs="Calibri"/>
          <w:sz w:val="22"/>
          <w:lang w:val="es-ES"/>
        </w:rPr>
        <w:t xml:space="preserve">Oferta presentada: una vez enviamos el resumen, la oferta consta como presentada. En este apartado, podemos “Descargar justificante”, obteniendo un documento con todos los datos de la oferta presentada. </w:t>
      </w:r>
    </w:p>
    <w:p w14:paraId="2AAC7C88" w14:textId="77777777" w:rsidR="001208C1" w:rsidRPr="00E6553C" w:rsidRDefault="001208C1" w:rsidP="001208C1">
      <w:pPr>
        <w:tabs>
          <w:tab w:val="left" w:pos="1778"/>
        </w:tabs>
        <w:jc w:val="both"/>
        <w:rPr>
          <w:rFonts w:ascii="Garamond" w:hAnsi="Garamond" w:cs="Calibri"/>
          <w:lang w:val="es-ES"/>
        </w:rPr>
      </w:pPr>
    </w:p>
    <w:p w14:paraId="363237A9" w14:textId="77777777" w:rsidR="001208C1" w:rsidRPr="00E6553C" w:rsidRDefault="001208C1" w:rsidP="001208C1">
      <w:pPr>
        <w:tabs>
          <w:tab w:val="left" w:pos="1778"/>
        </w:tabs>
        <w:jc w:val="both"/>
        <w:rPr>
          <w:rFonts w:ascii="Garamond" w:hAnsi="Garamond" w:cs="Calibri"/>
          <w:lang w:val="es-ES"/>
        </w:rPr>
      </w:pPr>
    </w:p>
    <w:p w14:paraId="3F8E2875" w14:textId="77777777" w:rsidR="001208C1" w:rsidRPr="00E6553C" w:rsidRDefault="001208C1" w:rsidP="001208C1">
      <w:pPr>
        <w:tabs>
          <w:tab w:val="left" w:pos="1778"/>
        </w:tabs>
        <w:jc w:val="both"/>
        <w:rPr>
          <w:rFonts w:ascii="Garamond" w:hAnsi="Garamond" w:cs="Calibri"/>
          <w:lang w:val="es-ES"/>
        </w:rPr>
      </w:pPr>
    </w:p>
    <w:p w14:paraId="4BB2F715" w14:textId="77777777" w:rsidR="001208C1" w:rsidRPr="00E6553C" w:rsidRDefault="001208C1" w:rsidP="001208C1">
      <w:pPr>
        <w:tabs>
          <w:tab w:val="left" w:pos="1778"/>
        </w:tabs>
        <w:jc w:val="both"/>
        <w:rPr>
          <w:rFonts w:ascii="Garamond" w:hAnsi="Garamond" w:cs="Calibri"/>
          <w:lang w:val="es-ES"/>
        </w:rPr>
      </w:pPr>
    </w:p>
    <w:p w14:paraId="2BBDADA8" w14:textId="77777777" w:rsidR="001208C1" w:rsidRDefault="001208C1" w:rsidP="001208C1">
      <w:pPr>
        <w:tabs>
          <w:tab w:val="left" w:pos="1778"/>
        </w:tabs>
        <w:jc w:val="both"/>
        <w:rPr>
          <w:rFonts w:ascii="Calibri" w:hAnsi="Calibri" w:cs="Calibri"/>
          <w:lang w:val="es-ES"/>
        </w:rPr>
      </w:pPr>
    </w:p>
    <w:p w14:paraId="26BBD562" w14:textId="77777777" w:rsidR="001208C1" w:rsidRDefault="001208C1" w:rsidP="001208C1">
      <w:pPr>
        <w:tabs>
          <w:tab w:val="left" w:pos="1778"/>
        </w:tabs>
        <w:jc w:val="both"/>
        <w:rPr>
          <w:rFonts w:ascii="Calibri" w:hAnsi="Calibri" w:cs="Calibri"/>
          <w:lang w:val="es-ES"/>
        </w:rPr>
      </w:pPr>
    </w:p>
    <w:p w14:paraId="0EF5D1CB" w14:textId="77777777" w:rsidR="001208C1" w:rsidRDefault="001208C1" w:rsidP="001208C1">
      <w:pPr>
        <w:tabs>
          <w:tab w:val="left" w:pos="1778"/>
        </w:tabs>
        <w:jc w:val="both"/>
        <w:rPr>
          <w:rFonts w:ascii="Calibri" w:hAnsi="Calibri" w:cs="Calibri"/>
          <w:lang w:val="es-ES"/>
        </w:rPr>
      </w:pPr>
    </w:p>
    <w:p w14:paraId="077E0D46" w14:textId="77777777" w:rsidR="001208C1" w:rsidRDefault="001208C1" w:rsidP="001208C1">
      <w:pPr>
        <w:tabs>
          <w:tab w:val="left" w:pos="1778"/>
        </w:tabs>
        <w:jc w:val="both"/>
        <w:rPr>
          <w:rFonts w:ascii="Calibri" w:hAnsi="Calibri" w:cs="Calibri"/>
          <w:lang w:val="es-ES"/>
        </w:rPr>
      </w:pPr>
    </w:p>
    <w:p w14:paraId="09CFF692" w14:textId="77777777" w:rsidR="001208C1" w:rsidRDefault="001208C1" w:rsidP="001208C1">
      <w:pPr>
        <w:tabs>
          <w:tab w:val="left" w:pos="1778"/>
        </w:tabs>
        <w:jc w:val="both"/>
        <w:rPr>
          <w:rFonts w:ascii="Calibri" w:hAnsi="Calibri" w:cs="Calibri"/>
          <w:lang w:val="es-ES"/>
        </w:rPr>
      </w:pPr>
    </w:p>
    <w:p w14:paraId="0A33051A" w14:textId="77777777" w:rsidR="001208C1" w:rsidRDefault="001208C1" w:rsidP="001208C1">
      <w:pPr>
        <w:tabs>
          <w:tab w:val="left" w:pos="1778"/>
        </w:tabs>
        <w:jc w:val="both"/>
        <w:rPr>
          <w:rFonts w:ascii="Calibri" w:hAnsi="Calibri" w:cs="Calibri"/>
          <w:lang w:val="es-ES"/>
        </w:rPr>
      </w:pPr>
    </w:p>
    <w:p w14:paraId="6257638D" w14:textId="77777777" w:rsidR="001208C1" w:rsidRDefault="001208C1" w:rsidP="001208C1">
      <w:pPr>
        <w:tabs>
          <w:tab w:val="left" w:pos="1778"/>
        </w:tabs>
        <w:jc w:val="both"/>
        <w:rPr>
          <w:rFonts w:ascii="Calibri" w:hAnsi="Calibri" w:cs="Calibri"/>
          <w:lang w:val="es-ES"/>
        </w:rPr>
      </w:pPr>
    </w:p>
    <w:p w14:paraId="01A6B41B" w14:textId="77777777" w:rsidR="00DD7529" w:rsidRDefault="00DD7529">
      <w:pPr>
        <w:rPr>
          <w:rFonts w:ascii="Garamond" w:hAnsi="Garamond"/>
          <w:lang w:val="es-ES"/>
        </w:rPr>
      </w:pPr>
    </w:p>
    <w:p w14:paraId="182BCF3D" w14:textId="77777777" w:rsidR="00DD7529" w:rsidRDefault="00DD7529">
      <w:pPr>
        <w:rPr>
          <w:rFonts w:ascii="Garamond" w:hAnsi="Garamond"/>
          <w:lang w:val="es-ES"/>
        </w:rPr>
      </w:pPr>
    </w:p>
    <w:p w14:paraId="73539F97" w14:textId="77777777" w:rsidR="00DD7529" w:rsidRDefault="00DD7529">
      <w:pPr>
        <w:rPr>
          <w:rFonts w:ascii="Garamond" w:hAnsi="Garamond"/>
          <w:lang w:val="es-ES"/>
        </w:rPr>
      </w:pPr>
    </w:p>
    <w:p w14:paraId="2A72EAE3" w14:textId="77777777" w:rsidR="00DD7529" w:rsidRDefault="00DD7529">
      <w:pPr>
        <w:rPr>
          <w:rFonts w:ascii="Garamond" w:hAnsi="Garamond"/>
          <w:lang w:val="es-ES"/>
        </w:rPr>
      </w:pPr>
    </w:p>
    <w:p w14:paraId="307688DD" w14:textId="77777777" w:rsidR="00DD7529" w:rsidRDefault="00DD7529">
      <w:pPr>
        <w:rPr>
          <w:rFonts w:ascii="Garamond" w:hAnsi="Garamond"/>
          <w:lang w:val="es-ES"/>
        </w:rPr>
      </w:pPr>
    </w:p>
    <w:p w14:paraId="5338F260" w14:textId="77777777" w:rsidR="00DD7529" w:rsidRDefault="00DD7529">
      <w:pPr>
        <w:rPr>
          <w:rFonts w:ascii="Garamond" w:hAnsi="Garamond"/>
          <w:lang w:val="es-ES"/>
        </w:rPr>
      </w:pPr>
    </w:p>
    <w:p w14:paraId="7CE20956" w14:textId="4E6D53E9" w:rsidR="00956DC3" w:rsidRPr="0022237F" w:rsidRDefault="00956DC3">
      <w:pPr>
        <w:rPr>
          <w:rFonts w:ascii="Garamond" w:hAnsi="Garamond"/>
          <w:lang w:val="es-ES"/>
        </w:rPr>
      </w:pPr>
      <w:r w:rsidRPr="0022237F">
        <w:rPr>
          <w:rFonts w:ascii="Garamond" w:hAnsi="Garamond"/>
          <w:lang w:val="es-ES"/>
        </w:rPr>
        <w:br w:type="page"/>
      </w:r>
    </w:p>
    <w:p w14:paraId="5EC908BE" w14:textId="77777777" w:rsidR="0093298F" w:rsidRPr="0022237F" w:rsidRDefault="0093298F" w:rsidP="00247E4F">
      <w:pPr>
        <w:spacing w:line="240" w:lineRule="auto"/>
        <w:rPr>
          <w:rFonts w:ascii="Garamond" w:hAnsi="Garamond"/>
          <w:lang w:val="es-ES"/>
        </w:rPr>
      </w:pPr>
    </w:p>
    <w:p w14:paraId="2F0478FF" w14:textId="375EB5EF" w:rsidR="0039532E" w:rsidRPr="00E6553C" w:rsidRDefault="0039532E" w:rsidP="002543E9">
      <w:pPr>
        <w:pStyle w:val="Heading1"/>
        <w:numPr>
          <w:ilvl w:val="0"/>
          <w:numId w:val="27"/>
        </w:numPr>
        <w:rPr>
          <w:rFonts w:ascii="Garamond" w:hAnsi="Garamond"/>
          <w:b/>
          <w:bCs/>
        </w:rPr>
      </w:pPr>
      <w:bookmarkStart w:id="3" w:name="_Toc169517541"/>
      <w:r w:rsidRPr="00E6553C">
        <w:rPr>
          <w:rFonts w:ascii="Garamond" w:hAnsi="Garamond"/>
          <w:b/>
          <w:bCs/>
        </w:rPr>
        <w:t>FAQs Sistema Dinámico de Adquisición (SDA) de Material de Laboratorio</w:t>
      </w:r>
      <w:bookmarkEnd w:id="3"/>
    </w:p>
    <w:p w14:paraId="2A498705" w14:textId="77777777" w:rsidR="006B0C06" w:rsidRDefault="006B0C06" w:rsidP="0039532E">
      <w:pPr>
        <w:spacing w:line="276" w:lineRule="auto"/>
        <w:jc w:val="both"/>
        <w:rPr>
          <w:rFonts w:ascii="Garamond" w:eastAsia="Garamond" w:hAnsi="Garamond" w:cs="Garamond"/>
          <w:b/>
          <w:bCs/>
          <w:color w:val="000000" w:themeColor="text1"/>
          <w:sz w:val="24"/>
          <w:szCs w:val="24"/>
          <w:lang w:val="es-ES"/>
        </w:rPr>
      </w:pPr>
    </w:p>
    <w:p w14:paraId="59A28C14" w14:textId="25A44721" w:rsidR="0039532E" w:rsidRDefault="0039532E" w:rsidP="0039532E">
      <w:pPr>
        <w:spacing w:line="276" w:lineRule="auto"/>
        <w:jc w:val="both"/>
        <w:rPr>
          <w:rFonts w:ascii="Garamond" w:eastAsia="Garamond" w:hAnsi="Garamond" w:cs="Garamond"/>
          <w:b/>
          <w:bCs/>
          <w:color w:val="000000" w:themeColor="text1"/>
          <w:sz w:val="24"/>
          <w:szCs w:val="24"/>
          <w:lang w:val="es-ES"/>
        </w:rPr>
      </w:pPr>
      <w:r w:rsidRPr="0022237F">
        <w:rPr>
          <w:rFonts w:ascii="Garamond" w:eastAsia="Garamond" w:hAnsi="Garamond" w:cs="Garamond"/>
          <w:b/>
          <w:bCs/>
          <w:color w:val="000000" w:themeColor="text1"/>
          <w:sz w:val="24"/>
          <w:szCs w:val="24"/>
          <w:lang w:val="es-ES"/>
        </w:rPr>
        <w:t>Nota: este documento no es oficial, los documentos oficiales son los de la Licitación, los pliegos y Anexos publicados en el perfil del CSUC.</w:t>
      </w:r>
    </w:p>
    <w:p w14:paraId="43DA4671" w14:textId="77777777" w:rsidR="00E6553C" w:rsidRPr="006B0C06" w:rsidRDefault="00E6553C" w:rsidP="0039532E">
      <w:pPr>
        <w:spacing w:line="276" w:lineRule="auto"/>
        <w:jc w:val="both"/>
        <w:rPr>
          <w:rFonts w:ascii="Garamond" w:eastAsia="Garamond" w:hAnsi="Garamond" w:cs="Garamond"/>
          <w:b/>
          <w:bCs/>
          <w:color w:val="2E74B5" w:themeColor="accent5" w:themeShade="BF"/>
          <w:sz w:val="28"/>
          <w:szCs w:val="28"/>
          <w:lang w:val="es-ES"/>
        </w:rPr>
      </w:pPr>
    </w:p>
    <w:p w14:paraId="4BE4B302" w14:textId="7A85AAA3" w:rsidR="0039532E" w:rsidRPr="006B0C06" w:rsidRDefault="0039532E" w:rsidP="002543E9">
      <w:pPr>
        <w:pStyle w:val="Heading2"/>
        <w:numPr>
          <w:ilvl w:val="1"/>
          <w:numId w:val="27"/>
        </w:numPr>
        <w:rPr>
          <w:rFonts w:ascii="Garamond" w:hAnsi="Garamond"/>
          <w:color w:val="2E74B5" w:themeColor="accent5" w:themeShade="BF"/>
          <w:sz w:val="28"/>
          <w:szCs w:val="28"/>
          <w:lang w:val="es-ES"/>
        </w:rPr>
      </w:pPr>
      <w:bookmarkStart w:id="4" w:name="_Toc169517542"/>
      <w:r w:rsidRPr="006B0C06">
        <w:rPr>
          <w:rFonts w:ascii="Garamond" w:hAnsi="Garamond"/>
          <w:color w:val="2E74B5" w:themeColor="accent5" w:themeShade="BF"/>
          <w:sz w:val="28"/>
          <w:szCs w:val="28"/>
          <w:lang w:val="es-ES"/>
        </w:rPr>
        <w:t>FAQ comunes</w:t>
      </w:r>
      <w:bookmarkEnd w:id="4"/>
    </w:p>
    <w:p w14:paraId="1FB4221B" w14:textId="77777777" w:rsidR="0039532E" w:rsidRPr="006B0C06" w:rsidRDefault="0039532E" w:rsidP="0039532E">
      <w:pPr>
        <w:spacing w:line="276" w:lineRule="auto"/>
        <w:jc w:val="both"/>
        <w:rPr>
          <w:rFonts w:ascii="Garamond" w:hAnsi="Garamond"/>
          <w:sz w:val="24"/>
          <w:szCs w:val="24"/>
          <w:lang w:val="es-ES"/>
        </w:rPr>
      </w:pPr>
    </w:p>
    <w:p w14:paraId="5C8D1922" w14:textId="77777777" w:rsidR="0039532E" w:rsidRPr="0022237F" w:rsidRDefault="0039532E" w:rsidP="002543E9">
      <w:pPr>
        <w:pStyle w:val="ListParagraph"/>
        <w:numPr>
          <w:ilvl w:val="0"/>
          <w:numId w:val="6"/>
        </w:numPr>
        <w:spacing w:before="0" w:after="160" w:line="276" w:lineRule="auto"/>
        <w:rPr>
          <w:rFonts w:asciiTheme="minorEastAsia" w:eastAsiaTheme="minorEastAsia" w:hAnsiTheme="minorEastAsia" w:cstheme="minorEastAsia"/>
          <w:b/>
          <w:bCs/>
          <w:color w:val="000000" w:themeColor="text1"/>
          <w:szCs w:val="24"/>
          <w:lang w:val="es-ES"/>
        </w:rPr>
      </w:pPr>
      <w:r w:rsidRPr="0022237F">
        <w:rPr>
          <w:rFonts w:eastAsia="Garamond" w:cs="Garamond"/>
          <w:b/>
          <w:bCs/>
          <w:color w:val="000000" w:themeColor="text1"/>
          <w:szCs w:val="24"/>
          <w:lang w:val="es-ES"/>
        </w:rPr>
        <w:t>¿Es posible la admisión de nuevos proveedores una vez finalizado el plazo de establecimiento?</w:t>
      </w:r>
    </w:p>
    <w:p w14:paraId="2C0A1774" w14:textId="0C3DA49E"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Sí.</w:t>
      </w:r>
      <w:r w:rsidR="003134E0">
        <w:rPr>
          <w:rFonts w:ascii="Garamond" w:eastAsia="Garamond" w:hAnsi="Garamond" w:cs="Garamond"/>
          <w:b/>
          <w:bCs/>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Las empresas interesadas pueden solicitar participar durante toda la vigencia del SDA</w:t>
      </w:r>
      <w:r w:rsidR="003134E0">
        <w:rPr>
          <w:rFonts w:ascii="Garamond" w:eastAsia="Garamond" w:hAnsi="Garamond" w:cs="Garamond"/>
          <w:color w:val="000000" w:themeColor="text1"/>
          <w:sz w:val="24"/>
          <w:szCs w:val="24"/>
          <w:lang w:val="es-ES"/>
        </w:rPr>
        <w:t>, es decir, hasta el 15 de marzo de 2033.</w:t>
      </w:r>
    </w:p>
    <w:p w14:paraId="1A327869" w14:textId="02913F75" w:rsidR="0039532E" w:rsidRPr="00652E8D" w:rsidRDefault="00652E8D" w:rsidP="0039532E">
      <w:pPr>
        <w:spacing w:line="276" w:lineRule="auto"/>
        <w:jc w:val="both"/>
        <w:rPr>
          <w:rFonts w:ascii="Garamond" w:eastAsia="Garamond" w:hAnsi="Garamond" w:cs="Garamond"/>
          <w:color w:val="000000" w:themeColor="text1"/>
          <w:sz w:val="24"/>
          <w:szCs w:val="24"/>
          <w:lang w:val="es-ES"/>
        </w:rPr>
      </w:pPr>
      <w:r w:rsidRPr="00652E8D">
        <w:rPr>
          <w:rFonts w:ascii="Garamond" w:eastAsia="Garamond" w:hAnsi="Garamond" w:cs="Garamond"/>
          <w:color w:val="000000" w:themeColor="text1"/>
          <w:sz w:val="24"/>
          <w:szCs w:val="24"/>
          <w:lang w:val="es-ES"/>
        </w:rPr>
        <w:t xml:space="preserve">Es decir, </w:t>
      </w:r>
      <w:r>
        <w:rPr>
          <w:rFonts w:ascii="Garamond" w:eastAsia="Garamond" w:hAnsi="Garamond" w:cs="Garamond"/>
          <w:color w:val="000000" w:themeColor="text1"/>
          <w:sz w:val="24"/>
          <w:szCs w:val="24"/>
          <w:lang w:val="es-ES"/>
        </w:rPr>
        <w:t xml:space="preserve">las empresas podrán presentar sus ofertas, en cualquier momento, pero </w:t>
      </w:r>
      <w:r w:rsidR="00066B8D">
        <w:rPr>
          <w:rFonts w:ascii="Garamond" w:eastAsia="Garamond" w:hAnsi="Garamond" w:cs="Garamond"/>
          <w:color w:val="000000" w:themeColor="text1"/>
          <w:sz w:val="24"/>
          <w:szCs w:val="24"/>
          <w:lang w:val="es-ES"/>
        </w:rPr>
        <w:t xml:space="preserve">con el fin de organizar la revisión de estas, se harán homologaciones cada 3 meses. </w:t>
      </w:r>
    </w:p>
    <w:p w14:paraId="1D42219F" w14:textId="77777777" w:rsidR="0039532E" w:rsidRPr="0022237F" w:rsidRDefault="0039532E" w:rsidP="002543E9">
      <w:pPr>
        <w:pStyle w:val="ListParagraph"/>
        <w:numPr>
          <w:ilvl w:val="0"/>
          <w:numId w:val="6"/>
        </w:numPr>
        <w:spacing w:before="0" w:after="160" w:line="276" w:lineRule="auto"/>
        <w:rPr>
          <w:rFonts w:eastAsiaTheme="minorEastAsia"/>
          <w:b/>
          <w:bCs/>
          <w:color w:val="000000" w:themeColor="text1"/>
          <w:szCs w:val="24"/>
          <w:lang w:val="es-ES"/>
        </w:rPr>
      </w:pPr>
      <w:r w:rsidRPr="0022237F">
        <w:rPr>
          <w:rFonts w:eastAsia="Garamond" w:cs="Garamond"/>
          <w:b/>
          <w:bCs/>
          <w:color w:val="000000" w:themeColor="text1"/>
          <w:szCs w:val="24"/>
          <w:lang w:val="es-ES"/>
        </w:rPr>
        <w:t>¿En qué categorías está dividido el presente SDA?</w:t>
      </w:r>
    </w:p>
    <w:p w14:paraId="0D10A390" w14:textId="4619AFB6" w:rsidR="0039532E" w:rsidRPr="0022237F" w:rsidRDefault="0039532E" w:rsidP="0039532E">
      <w:pPr>
        <w:spacing w:after="30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Categoría 1:</w:t>
      </w:r>
      <w:r w:rsidR="00055CA4">
        <w:rPr>
          <w:rFonts w:ascii="Garamond" w:eastAsia="Garamond" w:hAnsi="Garamond" w:cs="Garamond"/>
          <w:b/>
          <w:bCs/>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Suministro de productos químicos y reactivos y productos y accesorios de biología, geología, medicina, química y medio ambiente.</w:t>
      </w:r>
    </w:p>
    <w:p w14:paraId="525F73C6" w14:textId="6276AD69" w:rsidR="0039532E" w:rsidRPr="0022237F" w:rsidRDefault="0039532E" w:rsidP="0039532E">
      <w:pPr>
        <w:spacing w:after="30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Categoría 2:</w:t>
      </w:r>
      <w:r w:rsidR="00055CA4">
        <w:rPr>
          <w:rFonts w:ascii="Garamond" w:eastAsia="Garamond" w:hAnsi="Garamond" w:cs="Garamond"/>
          <w:b/>
          <w:bCs/>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Suministro general de laboratorio.</w:t>
      </w:r>
    </w:p>
    <w:p w14:paraId="32E95011" w14:textId="7DE77C3E" w:rsidR="0039532E" w:rsidRPr="0022237F" w:rsidRDefault="0039532E" w:rsidP="0039532E">
      <w:pPr>
        <w:spacing w:after="30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Categoría 3:</w:t>
      </w:r>
      <w:r w:rsidR="00055CA4">
        <w:rPr>
          <w:rFonts w:ascii="Garamond" w:eastAsia="Garamond" w:hAnsi="Garamond" w:cs="Garamond"/>
          <w:b/>
          <w:bCs/>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Suministro de instrumentación general auxiliar y electrónica de laboratorio, equipos de laboratorio y aparatos de medición.</w:t>
      </w:r>
    </w:p>
    <w:p w14:paraId="3BB16D8C" w14:textId="34965454" w:rsidR="0039532E" w:rsidRPr="0022237F" w:rsidRDefault="0039532E" w:rsidP="0039532E">
      <w:pPr>
        <w:spacing w:after="30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Categoría 4:</w:t>
      </w:r>
      <w:r w:rsidR="00055CA4">
        <w:rPr>
          <w:rFonts w:ascii="Garamond" w:eastAsia="Garamond" w:hAnsi="Garamond" w:cs="Garamond"/>
          <w:b/>
          <w:bCs/>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Suministro de equipos y material de seguridad y protección.</w:t>
      </w:r>
    </w:p>
    <w:p w14:paraId="20C477BE" w14:textId="062DF376" w:rsidR="0039532E" w:rsidRPr="0022237F" w:rsidRDefault="0039532E" w:rsidP="0039532E">
      <w:pPr>
        <w:spacing w:after="30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Categoría 5:</w:t>
      </w:r>
      <w:r w:rsidR="00055CA4">
        <w:rPr>
          <w:rFonts w:ascii="Garamond" w:eastAsia="Garamond" w:hAnsi="Garamond" w:cs="Garamond"/>
          <w:b/>
          <w:bCs/>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Suministro de muebles de laboratorio.</w:t>
      </w:r>
    </w:p>
    <w:p w14:paraId="257442C5" w14:textId="2BE19A49" w:rsidR="0039532E" w:rsidRDefault="0039532E" w:rsidP="0039532E">
      <w:pPr>
        <w:spacing w:after="30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Categoría 6:</w:t>
      </w:r>
      <w:r w:rsidR="00055CA4">
        <w:rPr>
          <w:rFonts w:ascii="Garamond" w:eastAsia="Garamond" w:hAnsi="Garamond" w:cs="Garamond"/>
          <w:b/>
          <w:bCs/>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Suministro de seres vivos para la experimentación.</w:t>
      </w:r>
    </w:p>
    <w:p w14:paraId="5F6756F1" w14:textId="733B5DBD" w:rsidR="00055CA4" w:rsidRDefault="00055CA4" w:rsidP="0039532E">
      <w:pPr>
        <w:spacing w:after="300" w:line="276" w:lineRule="auto"/>
        <w:jc w:val="both"/>
        <w:rPr>
          <w:rFonts w:ascii="Garamond" w:eastAsia="Garamond" w:hAnsi="Garamond" w:cs="Garamond"/>
          <w:color w:val="000000" w:themeColor="text1"/>
          <w:sz w:val="24"/>
          <w:szCs w:val="24"/>
          <w:lang w:val="es-ES"/>
        </w:rPr>
      </w:pPr>
      <w:r>
        <w:rPr>
          <w:rFonts w:ascii="Garamond" w:eastAsia="Garamond" w:hAnsi="Garamond" w:cs="Garamond"/>
          <w:color w:val="000000" w:themeColor="text1"/>
          <w:sz w:val="24"/>
          <w:szCs w:val="24"/>
          <w:lang w:val="es-ES"/>
        </w:rPr>
        <w:t xml:space="preserve">Con el fin de clasificar los productos en las categorías comentadas, tenéis una lista </w:t>
      </w:r>
      <w:r w:rsidR="009904E0">
        <w:rPr>
          <w:rFonts w:ascii="Garamond" w:eastAsia="Garamond" w:hAnsi="Garamond" w:cs="Garamond"/>
          <w:color w:val="000000" w:themeColor="text1"/>
          <w:sz w:val="24"/>
          <w:szCs w:val="24"/>
          <w:lang w:val="es-ES"/>
        </w:rPr>
        <w:t xml:space="preserve">indicativa en el </w:t>
      </w:r>
      <w:hyperlink r:id="rId43" w:history="1">
        <w:r w:rsidR="009904E0" w:rsidRPr="00027708">
          <w:rPr>
            <w:rStyle w:val="Hyperlink"/>
            <w:rFonts w:ascii="Garamond" w:eastAsia="Garamond" w:hAnsi="Garamond" w:cs="Garamond"/>
            <w:sz w:val="24"/>
            <w:szCs w:val="24"/>
            <w:lang w:val="es-ES"/>
          </w:rPr>
          <w:t>Anexo I del PPT</w:t>
        </w:r>
      </w:hyperlink>
      <w:r w:rsidR="009904E0">
        <w:rPr>
          <w:rFonts w:ascii="Garamond" w:eastAsia="Garamond" w:hAnsi="Garamond" w:cs="Garamond"/>
          <w:color w:val="000000" w:themeColor="text1"/>
          <w:sz w:val="24"/>
          <w:szCs w:val="24"/>
          <w:lang w:val="es-ES"/>
        </w:rPr>
        <w:t xml:space="preserve"> (Listado Material), publicado en el perfil del contratante.</w:t>
      </w:r>
    </w:p>
    <w:p w14:paraId="0786F5E5" w14:textId="61980B2D" w:rsidR="0018793D" w:rsidRPr="0022237F" w:rsidRDefault="009904E0" w:rsidP="0018793D">
      <w:pPr>
        <w:spacing w:after="300" w:line="276" w:lineRule="auto"/>
        <w:jc w:val="both"/>
        <w:rPr>
          <w:rFonts w:ascii="Garamond" w:eastAsia="Garamond" w:hAnsi="Garamond" w:cs="Garamond"/>
          <w:color w:val="000000" w:themeColor="text1"/>
          <w:sz w:val="24"/>
          <w:szCs w:val="24"/>
          <w:lang w:val="es-ES"/>
        </w:rPr>
      </w:pPr>
      <w:r>
        <w:rPr>
          <w:rFonts w:ascii="Garamond" w:eastAsia="Garamond" w:hAnsi="Garamond" w:cs="Garamond"/>
          <w:color w:val="000000" w:themeColor="text1"/>
          <w:sz w:val="24"/>
          <w:szCs w:val="24"/>
          <w:lang w:val="es-ES"/>
        </w:rPr>
        <w:t xml:space="preserve">No estáis obligados a ofrecer todos los productos indicados en esa categoría. </w:t>
      </w:r>
    </w:p>
    <w:p w14:paraId="64E257AD" w14:textId="77777777" w:rsidR="0039532E" w:rsidRPr="00F40C22" w:rsidRDefault="0039532E" w:rsidP="002543E9">
      <w:pPr>
        <w:pStyle w:val="ListParagraph"/>
        <w:numPr>
          <w:ilvl w:val="0"/>
          <w:numId w:val="6"/>
        </w:numPr>
        <w:spacing w:before="0" w:after="160" w:line="276" w:lineRule="auto"/>
        <w:rPr>
          <w:rFonts w:eastAsiaTheme="minorEastAsia"/>
          <w:b/>
          <w:bCs/>
          <w:color w:val="000000" w:themeColor="text1"/>
          <w:szCs w:val="24"/>
          <w:lang w:val="es-ES"/>
        </w:rPr>
      </w:pPr>
      <w:r w:rsidRPr="0022237F">
        <w:rPr>
          <w:rFonts w:eastAsia="Garamond" w:cs="Garamond"/>
          <w:b/>
          <w:bCs/>
          <w:color w:val="000000" w:themeColor="text1"/>
          <w:szCs w:val="24"/>
          <w:lang w:val="es-ES"/>
        </w:rPr>
        <w:t>¿Cuándo entra en vigor el SDA?</w:t>
      </w:r>
    </w:p>
    <w:p w14:paraId="473990F6" w14:textId="400A70C2" w:rsidR="00F40C22" w:rsidRPr="00F40C22" w:rsidRDefault="00F40C22" w:rsidP="00F40C22">
      <w:pPr>
        <w:spacing w:line="276" w:lineRule="auto"/>
        <w:rPr>
          <w:rFonts w:eastAsiaTheme="minorEastAsia"/>
          <w:color w:val="000000" w:themeColor="text1"/>
          <w:szCs w:val="24"/>
          <w:lang w:val="es-ES"/>
        </w:rPr>
      </w:pPr>
      <w:r>
        <w:rPr>
          <w:rFonts w:eastAsiaTheme="minorEastAsia"/>
          <w:color w:val="000000" w:themeColor="text1"/>
          <w:szCs w:val="24"/>
          <w:lang w:val="es-ES"/>
        </w:rPr>
        <w:t>El SDA entró en vigor el día 16 de marzo de 2023 para todas las entidades indicadas en el PCAP</w:t>
      </w:r>
      <w:r w:rsidR="00252FF1">
        <w:rPr>
          <w:rFonts w:eastAsiaTheme="minorEastAsia"/>
          <w:color w:val="000000" w:themeColor="text1"/>
          <w:szCs w:val="24"/>
          <w:lang w:val="es-ES"/>
        </w:rPr>
        <w:t xml:space="preserve">. </w:t>
      </w:r>
    </w:p>
    <w:p w14:paraId="5A4A631C"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lastRenderedPageBreak/>
        <w:t>El acuerdo de adhesión con las entidades adheridas al SDA entra en vigor el día de su firma, excepto por aquellas categorías o productos ofrecidos al amparo del Sistema Dinámico de Adquisición e incluidos en contratos, en vigor, firmados por el 'Entidad y otros contratistas. En estos casos, la adhesión a aquellas categorías o productos será efectiva al finalizar la vigencia del contrato previo.</w:t>
      </w:r>
    </w:p>
    <w:p w14:paraId="500A561B" w14:textId="5A77334D" w:rsidR="00252FF1" w:rsidRPr="00252FF1" w:rsidRDefault="00252FF1" w:rsidP="002543E9">
      <w:pPr>
        <w:pStyle w:val="ListParagraph"/>
        <w:numPr>
          <w:ilvl w:val="0"/>
          <w:numId w:val="6"/>
        </w:numPr>
        <w:spacing w:line="276" w:lineRule="auto"/>
        <w:rPr>
          <w:rFonts w:eastAsia="Garamond" w:cs="Garamond"/>
          <w:b/>
          <w:bCs/>
          <w:color w:val="000000" w:themeColor="text1"/>
          <w:szCs w:val="24"/>
          <w:lang w:val="es-ES"/>
        </w:rPr>
      </w:pPr>
      <w:r w:rsidRPr="00252FF1">
        <w:rPr>
          <w:rFonts w:eastAsia="Garamond" w:cs="Garamond"/>
          <w:b/>
          <w:bCs/>
          <w:color w:val="000000" w:themeColor="text1"/>
          <w:szCs w:val="24"/>
          <w:lang w:val="es-ES"/>
        </w:rPr>
        <w:t>¿Puede un centro realizar una compra directa por este importe y en un mes otra?</w:t>
      </w:r>
    </w:p>
    <w:p w14:paraId="37963362" w14:textId="7DA92F09" w:rsidR="00252FF1" w:rsidRPr="0022237F" w:rsidRDefault="00252FF1" w:rsidP="00252FF1">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Cada compra es independiente</w:t>
      </w:r>
      <w:r w:rsidRPr="0022237F">
        <w:rPr>
          <w:rFonts w:ascii="Garamond" w:eastAsia="Garamond" w:hAnsi="Garamond" w:cs="Garamond"/>
          <w:color w:val="000000" w:themeColor="text1"/>
          <w:sz w:val="24"/>
          <w:szCs w:val="24"/>
          <w:lang w:val="es-ES"/>
        </w:rPr>
        <w:t>. Un centro puede realizar tantas compras directas como quiera, siempre que cada una no supere los 2</w:t>
      </w:r>
      <w:r w:rsidR="002D00BC">
        <w:rPr>
          <w:rFonts w:ascii="Garamond" w:eastAsia="Garamond" w:hAnsi="Garamond" w:cs="Garamond"/>
          <w:color w:val="000000" w:themeColor="text1"/>
          <w:sz w:val="24"/>
          <w:szCs w:val="24"/>
          <w:lang w:val="es-ES"/>
        </w:rPr>
        <w:t>21</w:t>
      </w:r>
      <w:r w:rsidRPr="0022237F">
        <w:rPr>
          <w:rFonts w:ascii="Garamond" w:eastAsia="Garamond" w:hAnsi="Garamond" w:cs="Garamond"/>
          <w:color w:val="000000" w:themeColor="text1"/>
          <w:sz w:val="24"/>
          <w:szCs w:val="24"/>
          <w:lang w:val="es-ES"/>
        </w:rPr>
        <w:t>.000€.</w:t>
      </w:r>
    </w:p>
    <w:p w14:paraId="72C90C26" w14:textId="77777777" w:rsidR="0039532E" w:rsidRPr="0022237F" w:rsidRDefault="0039532E" w:rsidP="0039532E">
      <w:pPr>
        <w:spacing w:line="276" w:lineRule="auto"/>
        <w:jc w:val="both"/>
        <w:rPr>
          <w:rFonts w:eastAsiaTheme="minorEastAsia"/>
          <w:b/>
          <w:bCs/>
          <w:color w:val="000000" w:themeColor="text1"/>
          <w:sz w:val="24"/>
          <w:szCs w:val="24"/>
          <w:lang w:val="es-ES"/>
        </w:rPr>
      </w:pPr>
    </w:p>
    <w:p w14:paraId="25E40BFC" w14:textId="77777777" w:rsidR="0039532E" w:rsidRPr="0022237F" w:rsidRDefault="0039532E" w:rsidP="002543E9">
      <w:pPr>
        <w:pStyle w:val="ListParagraph"/>
        <w:numPr>
          <w:ilvl w:val="0"/>
          <w:numId w:val="6"/>
        </w:numPr>
        <w:spacing w:before="0" w:after="160" w:line="276" w:lineRule="auto"/>
        <w:rPr>
          <w:rFonts w:eastAsiaTheme="minorEastAsia"/>
          <w:b/>
          <w:bCs/>
          <w:color w:val="000000" w:themeColor="text1"/>
          <w:szCs w:val="24"/>
          <w:lang w:val="es-ES"/>
        </w:rPr>
      </w:pPr>
      <w:r w:rsidRPr="0022237F">
        <w:rPr>
          <w:rFonts w:eastAsia="Garamond" w:cs="Garamond"/>
          <w:b/>
          <w:bCs/>
          <w:color w:val="000000" w:themeColor="text1"/>
          <w:szCs w:val="24"/>
          <w:lang w:val="es-ES"/>
        </w:rPr>
        <w:t>¿Cuál es la vigencia del SDA y de los contratos específicos?</w:t>
      </w:r>
    </w:p>
    <w:p w14:paraId="38AC97E4"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 xml:space="preserve">La vigencia del </w:t>
      </w:r>
      <w:r w:rsidRPr="0022237F">
        <w:rPr>
          <w:rFonts w:ascii="Garamond" w:eastAsia="Garamond" w:hAnsi="Garamond" w:cs="Garamond"/>
          <w:sz w:val="24"/>
          <w:szCs w:val="24"/>
          <w:lang w:val="es-ES"/>
        </w:rPr>
        <w:t>SDA será de ciento veinte (120) meses desde su formalización y no habrá prórrogas.</w:t>
      </w:r>
    </w:p>
    <w:p w14:paraId="504BDB65"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La vigencia de los contratos específicos será la que se determine en cada contrato específico, con una duración máxima (incluidas las prórrogas) de cinco (5) años.</w:t>
      </w:r>
    </w:p>
    <w:p w14:paraId="49F2D644" w14:textId="77777777" w:rsidR="00252FF1" w:rsidRPr="0022237F" w:rsidRDefault="00252FF1" w:rsidP="00252FF1">
      <w:pPr>
        <w:spacing w:line="276" w:lineRule="auto"/>
        <w:jc w:val="both"/>
        <w:rPr>
          <w:rFonts w:ascii="Garamond" w:eastAsia="Garamond" w:hAnsi="Garamond" w:cs="Garamond"/>
          <w:color w:val="000000" w:themeColor="text1"/>
          <w:sz w:val="24"/>
          <w:szCs w:val="24"/>
          <w:lang w:val="es-ES"/>
        </w:rPr>
      </w:pPr>
    </w:p>
    <w:p w14:paraId="0412BCDB" w14:textId="77777777" w:rsidR="00252FF1" w:rsidRPr="0022237F" w:rsidRDefault="00252FF1" w:rsidP="002543E9">
      <w:pPr>
        <w:pStyle w:val="ListParagraph"/>
        <w:numPr>
          <w:ilvl w:val="0"/>
          <w:numId w:val="6"/>
        </w:numPr>
        <w:spacing w:before="0" w:after="160" w:line="276" w:lineRule="auto"/>
        <w:rPr>
          <w:rFonts w:eastAsiaTheme="minorEastAsia"/>
          <w:b/>
          <w:bCs/>
          <w:color w:val="000000" w:themeColor="text1"/>
          <w:szCs w:val="24"/>
          <w:lang w:val="es-ES"/>
        </w:rPr>
      </w:pPr>
      <w:r w:rsidRPr="0022237F">
        <w:rPr>
          <w:rFonts w:eastAsia="Garamond" w:cs="Garamond"/>
          <w:b/>
          <w:bCs/>
          <w:color w:val="000000" w:themeColor="text1"/>
          <w:szCs w:val="24"/>
          <w:lang w:val="es-ES"/>
        </w:rPr>
        <w:t>¿Qué información debe incluirse en las segundas licitaciones?</w:t>
      </w:r>
    </w:p>
    <w:p w14:paraId="5DE3E257" w14:textId="77777777" w:rsidR="00252FF1" w:rsidRPr="0022237F" w:rsidRDefault="00252FF1" w:rsidP="00252FF1">
      <w:pPr>
        <w:spacing w:line="276" w:lineRule="auto"/>
        <w:jc w:val="both"/>
        <w:rPr>
          <w:rFonts w:ascii="Garamond" w:hAnsi="Garamond"/>
          <w:sz w:val="24"/>
          <w:lang w:val="es-ES"/>
        </w:rPr>
      </w:pPr>
      <w:r w:rsidRPr="0022237F">
        <w:rPr>
          <w:rFonts w:ascii="Garamond" w:hAnsi="Garamond"/>
          <w:sz w:val="24"/>
          <w:lang w:val="es-ES"/>
        </w:rPr>
        <w:t>En esta convocatoria de licitación constarán, como mínimo:</w:t>
      </w:r>
    </w:p>
    <w:p w14:paraId="0A6F1A12" w14:textId="77777777" w:rsidR="00252FF1" w:rsidRPr="0022237F" w:rsidRDefault="00252FF1" w:rsidP="002543E9">
      <w:pPr>
        <w:pStyle w:val="Default"/>
        <w:numPr>
          <w:ilvl w:val="0"/>
          <w:numId w:val="8"/>
        </w:numPr>
        <w:spacing w:after="70" w:line="276" w:lineRule="auto"/>
        <w:jc w:val="both"/>
      </w:pPr>
      <w:r w:rsidRPr="0022237F">
        <w:t>Objeto y necesidades de la contratación (características del suministro de material de laboratorio).</w:t>
      </w:r>
    </w:p>
    <w:p w14:paraId="6347DEAE" w14:textId="77777777" w:rsidR="00252FF1" w:rsidRPr="0022237F" w:rsidRDefault="00252FF1" w:rsidP="002543E9">
      <w:pPr>
        <w:pStyle w:val="Default"/>
        <w:numPr>
          <w:ilvl w:val="0"/>
          <w:numId w:val="8"/>
        </w:numPr>
        <w:spacing w:after="70" w:line="276" w:lineRule="auto"/>
        <w:jc w:val="both"/>
      </w:pPr>
      <w:r w:rsidRPr="0022237F">
        <w:t>Nombre de los Centros participantes.</w:t>
      </w:r>
    </w:p>
    <w:p w14:paraId="5736B79D" w14:textId="77777777" w:rsidR="00252FF1" w:rsidRPr="0022237F" w:rsidRDefault="00252FF1" w:rsidP="002543E9">
      <w:pPr>
        <w:pStyle w:val="Default"/>
        <w:numPr>
          <w:ilvl w:val="0"/>
          <w:numId w:val="8"/>
        </w:numPr>
        <w:spacing w:after="70" w:line="276" w:lineRule="auto"/>
        <w:jc w:val="both"/>
      </w:pPr>
      <w:r w:rsidRPr="0022237F">
        <w:t>Órgano de contratación del contrato específico.</w:t>
      </w:r>
    </w:p>
    <w:p w14:paraId="692EEC48" w14:textId="77777777" w:rsidR="00252FF1" w:rsidRPr="0022237F" w:rsidRDefault="00252FF1" w:rsidP="002543E9">
      <w:pPr>
        <w:pStyle w:val="Default"/>
        <w:numPr>
          <w:ilvl w:val="0"/>
          <w:numId w:val="8"/>
        </w:numPr>
        <w:spacing w:after="70" w:line="276" w:lineRule="auto"/>
        <w:jc w:val="both"/>
      </w:pPr>
      <w:r w:rsidRPr="0022237F">
        <w:t>Designación, en su caso, de la Mesa de Contratación.</w:t>
      </w:r>
    </w:p>
    <w:p w14:paraId="482B75B9" w14:textId="77777777" w:rsidR="00252FF1" w:rsidRPr="0022237F" w:rsidRDefault="00252FF1" w:rsidP="002543E9">
      <w:pPr>
        <w:pStyle w:val="Default"/>
        <w:numPr>
          <w:ilvl w:val="0"/>
          <w:numId w:val="8"/>
        </w:numPr>
        <w:spacing w:after="70" w:line="276" w:lineRule="auto"/>
        <w:jc w:val="both"/>
      </w:pPr>
      <w:r w:rsidRPr="0022237F">
        <w:t>Designación, en su caso, del responsable del contrato y del responsable del centro.</w:t>
      </w:r>
    </w:p>
    <w:p w14:paraId="465025CE" w14:textId="77777777" w:rsidR="00252FF1" w:rsidRPr="0022237F" w:rsidRDefault="00252FF1" w:rsidP="002543E9">
      <w:pPr>
        <w:pStyle w:val="Default"/>
        <w:numPr>
          <w:ilvl w:val="0"/>
          <w:numId w:val="8"/>
        </w:numPr>
        <w:spacing w:after="70" w:line="276" w:lineRule="auto"/>
        <w:jc w:val="both"/>
      </w:pPr>
      <w:r w:rsidRPr="0022237F">
        <w:t>Duración del contrato y posibles prórrogas.</w:t>
      </w:r>
    </w:p>
    <w:p w14:paraId="0BC72362" w14:textId="77777777" w:rsidR="00252FF1" w:rsidRPr="0022237F" w:rsidRDefault="00252FF1" w:rsidP="002543E9">
      <w:pPr>
        <w:pStyle w:val="Default"/>
        <w:numPr>
          <w:ilvl w:val="0"/>
          <w:numId w:val="8"/>
        </w:numPr>
        <w:spacing w:after="70" w:line="276" w:lineRule="auto"/>
        <w:jc w:val="both"/>
      </w:pPr>
      <w:r w:rsidRPr="0022237F">
        <w:t>Presupuesto máximo de licitación (IVA desglosado aparte).</w:t>
      </w:r>
    </w:p>
    <w:p w14:paraId="71A52E61" w14:textId="77777777" w:rsidR="00252FF1" w:rsidRPr="0022237F" w:rsidRDefault="00252FF1" w:rsidP="002543E9">
      <w:pPr>
        <w:pStyle w:val="Default"/>
        <w:numPr>
          <w:ilvl w:val="0"/>
          <w:numId w:val="8"/>
        </w:numPr>
        <w:spacing w:after="70" w:line="276" w:lineRule="auto"/>
        <w:jc w:val="both"/>
      </w:pPr>
      <w:r w:rsidRPr="0022237F">
        <w:t>Valor Estimado del Contrato (IVA excluido).</w:t>
      </w:r>
    </w:p>
    <w:p w14:paraId="68F13FE3" w14:textId="77777777" w:rsidR="00252FF1" w:rsidRPr="0022237F" w:rsidRDefault="00252FF1" w:rsidP="002543E9">
      <w:pPr>
        <w:pStyle w:val="Default"/>
        <w:numPr>
          <w:ilvl w:val="0"/>
          <w:numId w:val="8"/>
        </w:numPr>
        <w:spacing w:after="70" w:line="276" w:lineRule="auto"/>
        <w:jc w:val="both"/>
      </w:pPr>
      <w:r w:rsidRPr="0022237F">
        <w:t>Garantía del contrato específico, en su caso.</w:t>
      </w:r>
    </w:p>
    <w:p w14:paraId="0A2CE306" w14:textId="77777777" w:rsidR="00252FF1" w:rsidRPr="0022237F" w:rsidRDefault="00252FF1" w:rsidP="002543E9">
      <w:pPr>
        <w:pStyle w:val="Default"/>
        <w:numPr>
          <w:ilvl w:val="0"/>
          <w:numId w:val="8"/>
        </w:numPr>
        <w:spacing w:after="70" w:line="276" w:lineRule="auto"/>
        <w:jc w:val="both"/>
      </w:pPr>
      <w:r w:rsidRPr="0022237F">
        <w:t>Criterios de valoración de las ofertas: pedido mínimo, plazo de entrega, precio de urgencia...</w:t>
      </w:r>
    </w:p>
    <w:p w14:paraId="770E24CF" w14:textId="77777777" w:rsidR="00252FF1" w:rsidRPr="0022237F" w:rsidRDefault="00252FF1" w:rsidP="002543E9">
      <w:pPr>
        <w:pStyle w:val="Default"/>
        <w:numPr>
          <w:ilvl w:val="0"/>
          <w:numId w:val="8"/>
        </w:numPr>
        <w:spacing w:after="70" w:line="276" w:lineRule="auto"/>
        <w:jc w:val="both"/>
      </w:pPr>
      <w:r w:rsidRPr="0022237F">
        <w:t>Forma de licitación:</w:t>
      </w:r>
    </w:p>
    <w:p w14:paraId="74A70BE9" w14:textId="77777777" w:rsidR="00252FF1" w:rsidRPr="0022237F" w:rsidRDefault="00252FF1" w:rsidP="002543E9">
      <w:pPr>
        <w:pStyle w:val="Default"/>
        <w:numPr>
          <w:ilvl w:val="1"/>
          <w:numId w:val="8"/>
        </w:numPr>
        <w:spacing w:after="70" w:line="276" w:lineRule="auto"/>
        <w:jc w:val="both"/>
      </w:pPr>
      <w:r w:rsidRPr="0022237F">
        <w:t>Mediante oferta telemática si sólo existen criterios automáticos</w:t>
      </w:r>
    </w:p>
    <w:p w14:paraId="4780ED71" w14:textId="77777777" w:rsidR="00252FF1" w:rsidRPr="0022237F" w:rsidRDefault="00252FF1" w:rsidP="002543E9">
      <w:pPr>
        <w:pStyle w:val="Default"/>
        <w:numPr>
          <w:ilvl w:val="1"/>
          <w:numId w:val="8"/>
        </w:numPr>
        <w:spacing w:after="70" w:line="276" w:lineRule="auto"/>
        <w:jc w:val="both"/>
      </w:pPr>
      <w:r w:rsidRPr="0022237F">
        <w:t>Mediante sobre digital 2.0 si existen criterios de juicio de valor</w:t>
      </w:r>
    </w:p>
    <w:p w14:paraId="3821F55F" w14:textId="77777777" w:rsidR="00252FF1" w:rsidRPr="0022237F" w:rsidRDefault="00252FF1" w:rsidP="002543E9">
      <w:pPr>
        <w:pStyle w:val="Default"/>
        <w:numPr>
          <w:ilvl w:val="1"/>
          <w:numId w:val="8"/>
        </w:numPr>
        <w:spacing w:after="70" w:line="276" w:lineRule="auto"/>
        <w:jc w:val="both"/>
      </w:pPr>
      <w:r w:rsidRPr="0022237F">
        <w:t>Mediante otras plataformas, si así se indica.</w:t>
      </w:r>
    </w:p>
    <w:p w14:paraId="09CF17E1" w14:textId="77777777" w:rsidR="00252FF1" w:rsidRPr="0022237F" w:rsidRDefault="00252FF1" w:rsidP="002543E9">
      <w:pPr>
        <w:pStyle w:val="Default"/>
        <w:numPr>
          <w:ilvl w:val="0"/>
          <w:numId w:val="8"/>
        </w:numPr>
        <w:spacing w:after="70" w:line="276" w:lineRule="auto"/>
        <w:jc w:val="both"/>
      </w:pPr>
      <w:r w:rsidRPr="0022237F">
        <w:lastRenderedPageBreak/>
        <w:t>Fecha de apertura pública de las ofertas.</w:t>
      </w:r>
    </w:p>
    <w:p w14:paraId="68D3C876" w14:textId="77777777" w:rsidR="00252FF1" w:rsidRPr="0022237F" w:rsidRDefault="00252FF1" w:rsidP="002543E9">
      <w:pPr>
        <w:pStyle w:val="Default"/>
        <w:numPr>
          <w:ilvl w:val="0"/>
          <w:numId w:val="8"/>
        </w:numPr>
        <w:spacing w:after="70" w:line="276" w:lineRule="auto"/>
        <w:jc w:val="both"/>
      </w:pPr>
      <w:r w:rsidRPr="0022237F">
        <w:t>Listado y cantidades de suministros demandados.</w:t>
      </w:r>
    </w:p>
    <w:p w14:paraId="1FBE39C6" w14:textId="77777777" w:rsidR="00252FF1" w:rsidRPr="0022237F" w:rsidRDefault="00252FF1" w:rsidP="002543E9">
      <w:pPr>
        <w:pStyle w:val="Default"/>
        <w:numPr>
          <w:ilvl w:val="0"/>
          <w:numId w:val="8"/>
        </w:numPr>
        <w:spacing w:after="70" w:line="276" w:lineRule="auto"/>
        <w:jc w:val="both"/>
      </w:pPr>
      <w:r w:rsidRPr="0022237F">
        <w:t>Dirección de suministro y/o mantenimiento.</w:t>
      </w:r>
    </w:p>
    <w:p w14:paraId="5FBB31C7" w14:textId="77777777" w:rsidR="00252FF1" w:rsidRPr="0022237F" w:rsidRDefault="00252FF1" w:rsidP="002543E9">
      <w:pPr>
        <w:pStyle w:val="ListParagraph"/>
        <w:numPr>
          <w:ilvl w:val="0"/>
          <w:numId w:val="8"/>
        </w:numPr>
        <w:spacing w:before="120" w:after="120" w:line="276" w:lineRule="auto"/>
        <w:contextualSpacing w:val="0"/>
        <w:rPr>
          <w:rFonts w:cs="Garamond"/>
          <w:color w:val="000000"/>
          <w:szCs w:val="24"/>
          <w:lang w:val="es-ES" w:bidi="my-MM"/>
        </w:rPr>
      </w:pPr>
      <w:r w:rsidRPr="0022237F">
        <w:rPr>
          <w:rFonts w:cs="Garamond"/>
          <w:color w:val="000000"/>
          <w:szCs w:val="24"/>
          <w:lang w:val="es-ES" w:bidi="my-MM"/>
        </w:rPr>
        <w:t>Forma de financiación y documentación justificativa necesaria, en su caso</w:t>
      </w:r>
    </w:p>
    <w:p w14:paraId="2B7178C2" w14:textId="77777777" w:rsidR="00252FF1" w:rsidRPr="0022237F" w:rsidRDefault="00252FF1" w:rsidP="002543E9">
      <w:pPr>
        <w:pStyle w:val="Default"/>
        <w:numPr>
          <w:ilvl w:val="0"/>
          <w:numId w:val="8"/>
        </w:numPr>
        <w:spacing w:after="70" w:line="276" w:lineRule="auto"/>
        <w:jc w:val="both"/>
      </w:pPr>
      <w:r w:rsidRPr="0022237F">
        <w:t>Forma de facturación, en su caso.</w:t>
      </w:r>
    </w:p>
    <w:p w14:paraId="3B327FAC" w14:textId="77777777" w:rsidR="00252FF1" w:rsidRPr="0022237F" w:rsidRDefault="00252FF1" w:rsidP="002543E9">
      <w:pPr>
        <w:pStyle w:val="Default"/>
        <w:numPr>
          <w:ilvl w:val="0"/>
          <w:numId w:val="8"/>
        </w:numPr>
        <w:spacing w:after="70" w:line="276" w:lineRule="auto"/>
        <w:jc w:val="both"/>
      </w:pPr>
      <w:r w:rsidRPr="0022237F">
        <w:t>Otros, en su caso.</w:t>
      </w:r>
    </w:p>
    <w:p w14:paraId="092C9C2B"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p>
    <w:p w14:paraId="0F6FD55F" w14:textId="77777777" w:rsidR="0039532E" w:rsidRPr="0022237F" w:rsidRDefault="0039532E" w:rsidP="002543E9">
      <w:pPr>
        <w:pStyle w:val="ListParagraph"/>
        <w:numPr>
          <w:ilvl w:val="0"/>
          <w:numId w:val="6"/>
        </w:numPr>
        <w:spacing w:before="0" w:after="160" w:line="276" w:lineRule="auto"/>
        <w:rPr>
          <w:rFonts w:asciiTheme="minorEastAsia" w:eastAsiaTheme="minorEastAsia" w:hAnsiTheme="minorEastAsia" w:cstheme="minorEastAsia"/>
          <w:b/>
          <w:bCs/>
          <w:color w:val="000000" w:themeColor="text1"/>
          <w:szCs w:val="24"/>
          <w:lang w:val="es-ES"/>
        </w:rPr>
      </w:pPr>
      <w:r w:rsidRPr="0022237F">
        <w:rPr>
          <w:rFonts w:eastAsia="Garamond" w:cs="Garamond"/>
          <w:b/>
          <w:bCs/>
          <w:color w:val="000000" w:themeColor="text1"/>
          <w:szCs w:val="24"/>
          <w:lang w:val="es-ES"/>
        </w:rPr>
        <w:t>¿Existen condiciones mínimas comunes a todos los contratos específicos? (tiempo, de entrega, puertos). ¿Se podrán concretar las necesidades en los contratos específicos?</w:t>
      </w:r>
    </w:p>
    <w:p w14:paraId="50595662"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Por defecto, se aplicarán las condiciones de los pliegos iniciales del SDA, pero pueden modificarse, publicando nuevos pliegos en cada contrato específico.</w:t>
      </w:r>
    </w:p>
    <w:p w14:paraId="0E53C246" w14:textId="77777777" w:rsidR="0039532E" w:rsidRPr="0022237F" w:rsidRDefault="0039532E" w:rsidP="0039532E">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En los pliegos que regirán la contratación específica se podrá alcanzar un mayor nivel de concreción para que las empresas seleccionadas puedan proceder a completar su oferta, en el momento de ser invitados a participar en el contrato específico.</w:t>
      </w:r>
      <w:r w:rsidRPr="0022237F">
        <w:rPr>
          <w:rFonts w:ascii="Garamond" w:eastAsia="Garamond" w:hAnsi="Garamond" w:cs="Garamond"/>
          <w:color w:val="000000" w:themeColor="text1"/>
          <w:sz w:val="24"/>
          <w:szCs w:val="24"/>
          <w:lang w:val="es-ES"/>
        </w:rPr>
        <w:t>En los contratos específicos se concretará el período de duración.</w:t>
      </w:r>
      <w:r w:rsidRPr="0022237F">
        <w:rPr>
          <w:rFonts w:ascii="Garamond" w:eastAsia="Garamond" w:hAnsi="Garamond" w:cs="Garamond"/>
          <w:sz w:val="24"/>
          <w:szCs w:val="24"/>
          <w:lang w:val="es-ES"/>
        </w:rPr>
        <w:t xml:space="preserve"> </w:t>
      </w:r>
      <w:r w:rsidRPr="0022237F">
        <w:rPr>
          <w:rFonts w:ascii="Garamond" w:eastAsia="Garamond" w:hAnsi="Garamond" w:cs="Garamond"/>
          <w:color w:val="000000" w:themeColor="text1"/>
          <w:sz w:val="24"/>
          <w:szCs w:val="24"/>
          <w:lang w:val="es-ES"/>
        </w:rPr>
        <w:t>En los contratos específicos también es posible modificar los términos inicialmente establecidos en el establecimiento del SDA.</w:t>
      </w:r>
    </w:p>
    <w:p w14:paraId="3E50B4A6" w14:textId="77777777" w:rsidR="0039532E" w:rsidRPr="0022237F" w:rsidRDefault="0039532E" w:rsidP="0039532E">
      <w:pPr>
        <w:spacing w:line="276" w:lineRule="auto"/>
        <w:ind w:left="142" w:hanging="142"/>
        <w:jc w:val="both"/>
        <w:rPr>
          <w:rFonts w:ascii="Garamond" w:eastAsia="Garamond" w:hAnsi="Garamond" w:cs="Garamond"/>
          <w:b/>
          <w:bCs/>
          <w:color w:val="000000" w:themeColor="text1"/>
          <w:sz w:val="24"/>
          <w:szCs w:val="24"/>
          <w:lang w:val="es-ES"/>
        </w:rPr>
      </w:pPr>
    </w:p>
    <w:p w14:paraId="392F0724" w14:textId="77777777" w:rsidR="0039532E" w:rsidRPr="0022237F" w:rsidRDefault="0039532E" w:rsidP="002543E9">
      <w:pPr>
        <w:pStyle w:val="ListParagraph"/>
        <w:numPr>
          <w:ilvl w:val="0"/>
          <w:numId w:val="6"/>
        </w:numPr>
        <w:spacing w:before="0" w:after="160" w:line="276" w:lineRule="auto"/>
        <w:rPr>
          <w:rFonts w:eastAsiaTheme="minorEastAsia"/>
          <w:b/>
          <w:bCs/>
          <w:color w:val="000000" w:themeColor="text1"/>
          <w:szCs w:val="24"/>
          <w:lang w:val="es-ES"/>
        </w:rPr>
      </w:pPr>
      <w:r w:rsidRPr="0022237F">
        <w:rPr>
          <w:rFonts w:eastAsia="Garamond" w:cs="Garamond"/>
          <w:b/>
          <w:bCs/>
          <w:color w:val="000000" w:themeColor="text1"/>
          <w:szCs w:val="24"/>
          <w:lang w:val="es-ES"/>
        </w:rPr>
        <w:t>¿Hay que hacer obligatoriamente segundas pujas invitando a todos los proveedores de esa categoría? ¿Cuál es el plazo mínimo de presentación de ofertas?</w:t>
      </w:r>
    </w:p>
    <w:p w14:paraId="5C31CAD1" w14:textId="77777777" w:rsidR="0039532E" w:rsidRPr="0022237F" w:rsidRDefault="0039532E" w:rsidP="0039532E">
      <w:pPr>
        <w:spacing w:line="276" w:lineRule="auto"/>
        <w:jc w:val="both"/>
        <w:rPr>
          <w:rFonts w:ascii="Garamond" w:eastAsia="Garamond" w:hAnsi="Garamond" w:cs="Garamond"/>
          <w:sz w:val="24"/>
          <w:szCs w:val="24"/>
          <w:lang w:val="es-ES"/>
        </w:rPr>
      </w:pPr>
      <w:r w:rsidRPr="0022237F">
        <w:rPr>
          <w:rFonts w:ascii="Garamond" w:hAnsi="Garamond"/>
          <w:sz w:val="24"/>
          <w:lang w:val="es-ES"/>
        </w:rPr>
        <w:t xml:space="preserve">Sólo será obligatoria la segunda licitación invitando a todos los proveedores de aquella categoría por las compras que superen el importe de los contratos de suministro armonizados (actualmente 215.000€) y para los contratos con criterios de valoración sometidos a un juicio de valor. </w:t>
      </w:r>
      <w:r w:rsidRPr="0022237F">
        <w:rPr>
          <w:rFonts w:ascii="Garamond" w:eastAsia="Garamond" w:hAnsi="Garamond" w:cs="Garamond"/>
          <w:color w:val="000000" w:themeColor="text1"/>
          <w:sz w:val="24"/>
          <w:szCs w:val="24"/>
          <w:lang w:val="es-ES"/>
        </w:rPr>
        <w:t>El plazo mínimo para la presentación de ofertas será de diez días naturales, contados a partir de la fecha de envío de la invitación escrita</w:t>
      </w:r>
      <w:r w:rsidRPr="0022237F">
        <w:rPr>
          <w:rFonts w:ascii="Garamond" w:eastAsia="Garamond" w:hAnsi="Garamond" w:cs="Garamond"/>
          <w:sz w:val="24"/>
          <w:szCs w:val="24"/>
          <w:lang w:val="es-ES"/>
        </w:rPr>
        <w:t>, aun cuando este plazo podrá ser ampliado si así se indica en cada licitación.</w:t>
      </w:r>
    </w:p>
    <w:p w14:paraId="7D3E8C7D" w14:textId="1484D078" w:rsidR="0039532E" w:rsidRPr="0022237F" w:rsidRDefault="0039532E" w:rsidP="0039532E">
      <w:pPr>
        <w:spacing w:line="276" w:lineRule="auto"/>
        <w:jc w:val="both"/>
        <w:rPr>
          <w:b/>
          <w:bCs/>
          <w:color w:val="4472C4"/>
          <w:lang w:val="es-ES"/>
        </w:rPr>
      </w:pPr>
      <w:r w:rsidRPr="0022237F">
        <w:rPr>
          <w:rFonts w:ascii="Garamond" w:eastAsia="Garamond" w:hAnsi="Garamond" w:cs="Garamond"/>
          <w:sz w:val="24"/>
          <w:szCs w:val="24"/>
          <w:lang w:val="es-ES"/>
        </w:rPr>
        <w:t>Los contratos específicos con segunda licitación se realizarán</w:t>
      </w:r>
      <w:r w:rsidRPr="0022237F">
        <w:rPr>
          <w:rFonts w:ascii="Garamond" w:eastAsia="Garamond" w:hAnsi="Garamond" w:cs="Garamond"/>
          <w:color w:val="000000" w:themeColor="text1"/>
          <w:sz w:val="24"/>
          <w:szCs w:val="24"/>
          <w:lang w:val="es-ES"/>
        </w:rPr>
        <w:t xml:space="preserve">en caso de que la entidad tenga claro el listado de productos que consumirá el grupo de investigación. En estos casos, debe hacer una invitación donde se indique la duración, los requisitos, criterios de adjudicación, el consumo... De esta manera tendrá bajo contrato un listado de productos con unos precios adjudicados durante la vigencia del contrato </w:t>
      </w:r>
      <w:r w:rsidR="006609A5" w:rsidRPr="0022237F">
        <w:rPr>
          <w:rFonts w:ascii="Garamond" w:eastAsia="Garamond" w:hAnsi="Garamond" w:cs="Garamond"/>
          <w:color w:val="000000" w:themeColor="text1"/>
          <w:sz w:val="24"/>
          <w:szCs w:val="24"/>
          <w:lang w:val="es-ES"/>
        </w:rPr>
        <w:t>específico.</w:t>
      </w:r>
      <w:r w:rsidRPr="0022237F">
        <w:rPr>
          <w:b/>
          <w:bCs/>
          <w:color w:val="4472C4"/>
          <w:lang w:val="es-ES"/>
        </w:rPr>
        <w:t xml:space="preserve"> </w:t>
      </w:r>
    </w:p>
    <w:p w14:paraId="63A08C12" w14:textId="463E3747" w:rsidR="0039532E" w:rsidRPr="0022237F" w:rsidRDefault="0039532E" w:rsidP="0039532E">
      <w:pPr>
        <w:spacing w:after="0" w:line="276" w:lineRule="auto"/>
        <w:jc w:val="both"/>
        <w:rPr>
          <w:rFonts w:ascii="Garamond" w:eastAsia="Garamond" w:hAnsi="Garamond" w:cs="Garamond"/>
          <w:color w:val="000000" w:themeColor="text1"/>
          <w:sz w:val="24"/>
          <w:szCs w:val="24"/>
          <w:lang w:val="es-ES"/>
        </w:rPr>
      </w:pPr>
      <w:r w:rsidRPr="0022237F">
        <w:rPr>
          <w:rFonts w:ascii="Garamond" w:hAnsi="Garamond"/>
          <w:sz w:val="24"/>
          <w:lang w:val="es-ES"/>
        </w:rPr>
        <w:t>En el resto de casos será posible aprovisionarse mediante compra directa a los proveedores</w:t>
      </w:r>
      <w:r w:rsidRPr="0022237F">
        <w:rPr>
          <w:rFonts w:ascii="Garamond" w:eastAsia="Garamond" w:hAnsi="Garamond" w:cs="Garamond"/>
          <w:color w:val="000000" w:themeColor="text1"/>
          <w:sz w:val="24"/>
          <w:szCs w:val="24"/>
          <w:lang w:val="es-ES"/>
        </w:rPr>
        <w:t>utilizando las ofertas vigentes en el catálogo electrónico, escogiendo la oferta con mejor relación calidad-precio. En este caso, no se invitará a todos los proveedores de esa categoría, ni será necesario esperar a los 10 días. Pero al sólo ser ofertadas, el proveedor puede cambiar precios en cualquier momento.</w:t>
      </w:r>
    </w:p>
    <w:p w14:paraId="181883C9" w14:textId="77777777" w:rsidR="0039532E" w:rsidRPr="0022237F" w:rsidRDefault="0039532E" w:rsidP="0039532E">
      <w:pPr>
        <w:pStyle w:val="Default"/>
        <w:spacing w:line="276" w:lineRule="auto"/>
        <w:ind w:left="720"/>
        <w:jc w:val="both"/>
      </w:pPr>
    </w:p>
    <w:p w14:paraId="7F84618D" w14:textId="77777777" w:rsidR="0039532E" w:rsidRPr="0022237F" w:rsidRDefault="0039532E" w:rsidP="002543E9">
      <w:pPr>
        <w:pStyle w:val="ListParagraph"/>
        <w:numPr>
          <w:ilvl w:val="0"/>
          <w:numId w:val="6"/>
        </w:numPr>
        <w:spacing w:before="0" w:after="160" w:line="276" w:lineRule="auto"/>
        <w:rPr>
          <w:rFonts w:eastAsiaTheme="minorEastAsia"/>
          <w:b/>
          <w:bCs/>
          <w:color w:val="000000" w:themeColor="text1"/>
          <w:szCs w:val="24"/>
          <w:lang w:val="es-ES"/>
        </w:rPr>
      </w:pPr>
      <w:r w:rsidRPr="0022237F">
        <w:rPr>
          <w:rFonts w:eastAsia="Garamond" w:cs="Garamond"/>
          <w:b/>
          <w:bCs/>
          <w:color w:val="000000" w:themeColor="text1"/>
          <w:szCs w:val="24"/>
          <w:lang w:val="es-ES"/>
        </w:rPr>
        <w:lastRenderedPageBreak/>
        <w:t>¿Qué ventajas proporciona el catálogo electrónico, combinado con SDA?</w:t>
      </w:r>
    </w:p>
    <w:p w14:paraId="149F4C85" w14:textId="77777777" w:rsidR="0039532E" w:rsidRPr="0022237F" w:rsidRDefault="0039532E" w:rsidP="0039532E">
      <w:pPr>
        <w:spacing w:line="276" w:lineRule="auto"/>
        <w:jc w:val="both"/>
        <w:rPr>
          <w:color w:val="000000" w:themeColor="text1"/>
          <w:sz w:val="24"/>
          <w:szCs w:val="24"/>
          <w:lang w:val="es-ES"/>
        </w:rPr>
      </w:pPr>
      <w:r w:rsidRPr="0022237F">
        <w:rPr>
          <w:rFonts w:ascii="Garamond" w:eastAsia="Garamond" w:hAnsi="Garamond" w:cs="Garamond"/>
          <w:color w:val="000000" w:themeColor="text1"/>
          <w:sz w:val="24"/>
          <w:szCs w:val="24"/>
          <w:lang w:val="es-ES"/>
        </w:rPr>
        <w:t>Es posible tener todas las ofertas de todos los proveedores en un mismo sitio, a fin de no tener que pedir ofertas constantemente, así como para comparar o para hacer los pedidos más rápidamente. También permite a los proveedores cargar, actualizar y eliminar productos de forma descentralizada y autónoma.</w:t>
      </w:r>
    </w:p>
    <w:p w14:paraId="3E474C2E"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El órgano de contratación (poder adjudicador) puede constituir ofertas y adjudicar el contrato de forma directa (y no es necesario esperar a los 10 días de presentación de ofertas), así como realizar 2nas licitaciones invitando a todos los licitadores.</w:t>
      </w:r>
    </w:p>
    <w:p w14:paraId="50424D96" w14:textId="77777777" w:rsidR="0039532E" w:rsidRPr="0022237F" w:rsidRDefault="0039532E" w:rsidP="0039532E">
      <w:pPr>
        <w:spacing w:line="276" w:lineRule="auto"/>
        <w:jc w:val="both"/>
        <w:rPr>
          <w:rFonts w:ascii="Garamond" w:eastAsia="Garamond" w:hAnsi="Garamond" w:cs="Garamond"/>
          <w:b/>
          <w:bCs/>
          <w:sz w:val="24"/>
          <w:szCs w:val="24"/>
          <w:lang w:val="es-ES"/>
        </w:rPr>
      </w:pPr>
    </w:p>
    <w:p w14:paraId="1AA75B45" w14:textId="77777777" w:rsidR="0039532E" w:rsidRPr="0022237F" w:rsidRDefault="0039532E" w:rsidP="002543E9">
      <w:pPr>
        <w:pStyle w:val="ListParagraph"/>
        <w:numPr>
          <w:ilvl w:val="0"/>
          <w:numId w:val="6"/>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¿Se pueden revisar y actualizar los precios de catálogo? ¿Y los precios adjudicados?</w:t>
      </w:r>
    </w:p>
    <w:p w14:paraId="21652F80" w14:textId="77777777" w:rsidR="0039532E" w:rsidRPr="0022237F" w:rsidRDefault="0039532E" w:rsidP="0039532E">
      <w:pPr>
        <w:spacing w:before="240" w:after="24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En el catálogo electrónico se recogen las ofertas presentadas por los operadores económicos, en un momento dado del tiempo, las cuales se pueden mejorar, revisar y actualizar, así como añadir nuevos productos y eliminar productos obsoletos. Por tanto, sí se admiten cambios en los precios ofrecidos en el catálogo, en los que en adelante llamaremos “precios de catálogo”.</w:t>
      </w:r>
    </w:p>
    <w:p w14:paraId="41DBF547" w14:textId="77777777" w:rsidR="0039532E" w:rsidRPr="0022237F" w:rsidRDefault="0039532E" w:rsidP="0039532E">
      <w:pPr>
        <w:spacing w:before="240" w:line="276" w:lineRule="auto"/>
        <w:jc w:val="both"/>
        <w:rPr>
          <w:rFonts w:ascii="Garamond" w:eastAsia="Garamond" w:hAnsi="Garamond" w:cs="Garamond"/>
          <w:strike/>
          <w:sz w:val="24"/>
          <w:szCs w:val="24"/>
          <w:lang w:val="es-ES"/>
        </w:rPr>
      </w:pPr>
      <w:r w:rsidRPr="0022237F">
        <w:rPr>
          <w:rFonts w:ascii="Garamond" w:eastAsia="Garamond" w:hAnsi="Garamond" w:cs="Garamond"/>
          <w:b/>
          <w:sz w:val="24"/>
          <w:szCs w:val="24"/>
          <w:lang w:val="es-ES"/>
        </w:rPr>
        <w:t xml:space="preserve">No </w:t>
      </w:r>
      <w:r w:rsidRPr="0022237F">
        <w:rPr>
          <w:rFonts w:ascii="Garamond" w:eastAsia="Garamond" w:hAnsi="Garamond" w:cs="Garamond"/>
          <w:sz w:val="24"/>
          <w:szCs w:val="24"/>
          <w:lang w:val="es-ES"/>
        </w:rPr>
        <w:t>se admite ni la revisión, ni la actualización de precios una vez adjudicados los contratos específicos, a los que llamaremos "precios adjudicados".</w:t>
      </w:r>
    </w:p>
    <w:p w14:paraId="2E5D6BFA" w14:textId="77777777" w:rsidR="0039532E" w:rsidRPr="0022237F" w:rsidRDefault="0039532E" w:rsidP="0039532E">
      <w:pPr>
        <w:spacing w:before="24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Se considera adjudicado un contrato una vez enviado un pedido o adjudicado una 2ª licitación.</w:t>
      </w:r>
    </w:p>
    <w:p w14:paraId="51041EBA" w14:textId="77777777" w:rsidR="0039532E" w:rsidRPr="0022237F" w:rsidRDefault="0039532E" w:rsidP="0039532E">
      <w:pPr>
        <w:spacing w:before="240"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En conclusión, puede actualizar sus precios/ofertas en el catálogo en cualquier momento, pero no puede facturar un precio diferente del mostrado en el catálogo y en el pedido, ya que entendemos que todas las ofertas del catálogo son válidas.</w:t>
      </w:r>
    </w:p>
    <w:p w14:paraId="261B954C" w14:textId="77777777" w:rsidR="0039532E" w:rsidRPr="0022237F" w:rsidRDefault="0039532E" w:rsidP="0039532E">
      <w:pPr>
        <w:spacing w:line="276" w:lineRule="auto"/>
        <w:jc w:val="both"/>
        <w:rPr>
          <w:rFonts w:ascii="Garamond" w:hAnsi="Garamond"/>
          <w:sz w:val="24"/>
          <w:lang w:val="es-ES"/>
        </w:rPr>
      </w:pPr>
    </w:p>
    <w:p w14:paraId="0B3B4247" w14:textId="77777777" w:rsidR="0039532E" w:rsidRPr="0022237F" w:rsidRDefault="0039532E" w:rsidP="002543E9">
      <w:pPr>
        <w:pStyle w:val="ListParagraph"/>
        <w:numPr>
          <w:ilvl w:val="0"/>
          <w:numId w:val="6"/>
        </w:numPr>
        <w:spacing w:before="0" w:after="160" w:line="276" w:lineRule="auto"/>
        <w:rPr>
          <w:b/>
          <w:bCs/>
          <w:lang w:val="es-ES"/>
        </w:rPr>
      </w:pPr>
      <w:r w:rsidRPr="0022237F">
        <w:rPr>
          <w:b/>
          <w:bCs/>
          <w:lang w:val="es-ES"/>
        </w:rPr>
        <w:t>¿Qué significa tener un catálogo electrónico propio por entidad?</w:t>
      </w:r>
    </w:p>
    <w:p w14:paraId="7B6A6413" w14:textId="77777777" w:rsidR="0039532E" w:rsidRPr="0022237F" w:rsidRDefault="0039532E" w:rsidP="0039532E">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Con la opción de catálogo propio las entidades tendrán unificado en una plataforma:</w:t>
      </w:r>
    </w:p>
    <w:p w14:paraId="3B8E1547" w14:textId="77777777" w:rsidR="0039532E" w:rsidRPr="0022237F" w:rsidRDefault="0039532E" w:rsidP="002543E9">
      <w:pPr>
        <w:pStyle w:val="ListParagraph"/>
        <w:numPr>
          <w:ilvl w:val="0"/>
          <w:numId w:val="12"/>
        </w:numPr>
        <w:spacing w:before="0" w:after="160" w:line="276" w:lineRule="auto"/>
        <w:rPr>
          <w:rFonts w:eastAsia="Garamond" w:cs="Garamond"/>
          <w:color w:val="000000" w:themeColor="text1"/>
          <w:szCs w:val="24"/>
          <w:lang w:val="es-ES"/>
        </w:rPr>
      </w:pPr>
      <w:r w:rsidRPr="0022237F">
        <w:rPr>
          <w:rFonts w:eastAsia="Garamond" w:cs="Garamond"/>
          <w:color w:val="000000" w:themeColor="text1"/>
          <w:szCs w:val="24"/>
          <w:lang w:val="es-ES"/>
        </w:rPr>
        <w:t>Unos productos con precios para la entidad exclusivamente (por negociaciones, por grandes volúmenes de compra...).</w:t>
      </w:r>
    </w:p>
    <w:p w14:paraId="54D31FAE" w14:textId="77777777" w:rsidR="0039532E" w:rsidRPr="0022237F" w:rsidRDefault="0039532E" w:rsidP="002543E9">
      <w:pPr>
        <w:pStyle w:val="ListParagraph"/>
        <w:numPr>
          <w:ilvl w:val="0"/>
          <w:numId w:val="12"/>
        </w:numPr>
        <w:spacing w:before="0" w:after="160" w:line="276" w:lineRule="auto"/>
        <w:rPr>
          <w:rFonts w:eastAsia="Garamond" w:cs="Garamond"/>
          <w:color w:val="000000" w:themeColor="text1"/>
          <w:szCs w:val="24"/>
          <w:lang w:val="es-ES"/>
        </w:rPr>
      </w:pPr>
      <w:r w:rsidRPr="0022237F">
        <w:rPr>
          <w:rFonts w:eastAsia="Garamond" w:cs="Garamond"/>
          <w:color w:val="000000" w:themeColor="text1"/>
          <w:szCs w:val="24"/>
          <w:lang w:val="es-ES"/>
        </w:rPr>
        <w:t>Unos productos con los precios de mercado.</w:t>
      </w:r>
    </w:p>
    <w:p w14:paraId="42733CB7"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El principal motivo por el que tener un catálogo propio es que las entidades podrán realizar negociaciones con el proveedor sobre el catálogo propio de la entidad.</w:t>
      </w:r>
    </w:p>
    <w:p w14:paraId="59ECFE8A" w14:textId="77777777" w:rsidR="0039532E" w:rsidRPr="0022237F" w:rsidRDefault="0039532E" w:rsidP="0039532E">
      <w:pPr>
        <w:spacing w:line="276" w:lineRule="auto"/>
        <w:jc w:val="both"/>
        <w:rPr>
          <w:rFonts w:ascii="Garamond" w:eastAsia="Garamond" w:hAnsi="Garamond" w:cs="Garamond"/>
          <w:sz w:val="24"/>
          <w:szCs w:val="24"/>
          <w:lang w:val="es-ES"/>
        </w:rPr>
      </w:pPr>
      <w:r w:rsidRPr="0022237F">
        <w:rPr>
          <w:rFonts w:ascii="Garamond" w:eastAsia="Garamond" w:hAnsi="Garamond" w:cs="Garamond"/>
          <w:color w:val="000000" w:themeColor="text1"/>
          <w:sz w:val="24"/>
          <w:szCs w:val="24"/>
          <w:lang w:val="es-ES"/>
        </w:rPr>
        <w:t>El catálogo no permite tener dos precios por un mismo producto. Por tanto, a la hora de hacer el pedido,</w:t>
      </w:r>
      <w:r w:rsidRPr="0022237F">
        <w:rPr>
          <w:rFonts w:ascii="Garamond" w:eastAsia="Garamond" w:hAnsi="Garamond" w:cs="Garamond"/>
          <w:sz w:val="24"/>
          <w:szCs w:val="24"/>
          <w:lang w:val="es-ES"/>
        </w:rPr>
        <w:t>las entidades podrán pedir que el proveedor actualice el precio antes de realizar el pedido.</w:t>
      </w:r>
    </w:p>
    <w:p w14:paraId="73EDC79A"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p>
    <w:p w14:paraId="040F4620" w14:textId="77777777" w:rsidR="0039532E" w:rsidRPr="0022237F" w:rsidRDefault="0039532E" w:rsidP="002543E9">
      <w:pPr>
        <w:pStyle w:val="ListParagraph"/>
        <w:numPr>
          <w:ilvl w:val="0"/>
          <w:numId w:val="6"/>
        </w:numPr>
        <w:spacing w:before="0" w:after="160" w:line="276" w:lineRule="auto"/>
        <w:rPr>
          <w:b/>
          <w:bCs/>
          <w:lang w:val="es-ES"/>
        </w:rPr>
      </w:pPr>
      <w:r w:rsidRPr="0022237F">
        <w:rPr>
          <w:b/>
          <w:bCs/>
          <w:lang w:val="es-ES"/>
        </w:rPr>
        <w:lastRenderedPageBreak/>
        <w:t>¿Quién debe mantener actualizados los catálogos electrónicos?</w:t>
      </w:r>
    </w:p>
    <w:p w14:paraId="5901F1BF"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Respecto a las actualizaciones, es responsabilidad de las empresas admitidas mantener los precios de catálogo actualizados. Si no actualizan su catálogo, el PCAP contempla una serie de penalizaciones, que pueden llegar hasta la eliminación temporal de sus catálogos y la suspensión del contrato por 1 año.</w:t>
      </w:r>
    </w:p>
    <w:p w14:paraId="3AA40819"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Sin embargo, las entidades que tengan catálogo propio, como administradores del catálogo, también podrán dar de alta nuevos productos de los proveedores (siempre habrá trazabilidad). También se podrán modificar los precios de los proveedores en la cesta y éstos pueden aceptarlo o no.</w:t>
      </w:r>
    </w:p>
    <w:p w14:paraId="41D78D82" w14:textId="77777777" w:rsidR="0039532E" w:rsidRPr="0022237F" w:rsidRDefault="0039532E" w:rsidP="0039532E">
      <w:pPr>
        <w:spacing w:line="276" w:lineRule="auto"/>
        <w:jc w:val="both"/>
        <w:rPr>
          <w:rFonts w:ascii="Garamond" w:hAnsi="Garamond"/>
          <w:sz w:val="24"/>
          <w:lang w:val="es-ES"/>
        </w:rPr>
      </w:pPr>
    </w:p>
    <w:p w14:paraId="055C99AF" w14:textId="77777777" w:rsidR="0039532E" w:rsidRPr="0022237F" w:rsidRDefault="0039532E" w:rsidP="002543E9">
      <w:pPr>
        <w:pStyle w:val="ListParagraph"/>
        <w:numPr>
          <w:ilvl w:val="0"/>
          <w:numId w:val="6"/>
        </w:numPr>
        <w:spacing w:before="0" w:after="160" w:line="276" w:lineRule="auto"/>
        <w:rPr>
          <w:b/>
          <w:bCs/>
          <w:lang w:val="es-ES"/>
        </w:rPr>
      </w:pPr>
      <w:r w:rsidRPr="0022237F">
        <w:rPr>
          <w:b/>
          <w:bCs/>
          <w:lang w:val="es-ES"/>
        </w:rPr>
        <w:t>Los centros adheridos que tengan un catálogo específico, ¿tendrán acceso al resto de catálogos específicos de otros centros?</w:t>
      </w:r>
    </w:p>
    <w:p w14:paraId="4C807FCD" w14:textId="77777777" w:rsidR="0039532E" w:rsidRPr="0022237F" w:rsidRDefault="0039532E" w:rsidP="0039532E">
      <w:pPr>
        <w:spacing w:line="276" w:lineRule="auto"/>
        <w:jc w:val="both"/>
        <w:rPr>
          <w:rFonts w:ascii="Garamond" w:hAnsi="Garamond"/>
          <w:sz w:val="24"/>
          <w:lang w:val="es-ES"/>
        </w:rPr>
      </w:pPr>
      <w:r w:rsidRPr="0022237F">
        <w:rPr>
          <w:rFonts w:ascii="Garamond" w:hAnsi="Garamond"/>
          <w:sz w:val="24"/>
          <w:lang w:val="es-ES"/>
        </w:rPr>
        <w:t>No. Los centros adheridos que tengan un catálogo propio tienen acceso a su propio catálogo y al catálogo general, pero no a los catálogos propios de otros centros.</w:t>
      </w:r>
    </w:p>
    <w:p w14:paraId="78B3C245" w14:textId="77777777" w:rsidR="0039532E" w:rsidRPr="0022237F" w:rsidRDefault="0039532E" w:rsidP="0039532E">
      <w:pPr>
        <w:spacing w:line="276" w:lineRule="auto"/>
        <w:jc w:val="both"/>
        <w:rPr>
          <w:rFonts w:ascii="Garamond" w:hAnsi="Garamond"/>
          <w:sz w:val="24"/>
          <w:lang w:val="es-ES"/>
        </w:rPr>
      </w:pPr>
    </w:p>
    <w:p w14:paraId="2330D95D" w14:textId="77777777" w:rsidR="0039532E" w:rsidRPr="0022237F" w:rsidRDefault="0039532E" w:rsidP="002543E9">
      <w:pPr>
        <w:pStyle w:val="ListParagraph"/>
        <w:numPr>
          <w:ilvl w:val="0"/>
          <w:numId w:val="6"/>
        </w:numPr>
        <w:spacing w:before="0" w:after="160" w:line="276" w:lineRule="auto"/>
        <w:rPr>
          <w:rFonts w:asciiTheme="minorEastAsia" w:eastAsiaTheme="minorEastAsia" w:hAnsiTheme="minorEastAsia" w:cstheme="minorEastAsia"/>
          <w:b/>
          <w:bCs/>
          <w:color w:val="000000" w:themeColor="text1"/>
          <w:szCs w:val="24"/>
          <w:lang w:val="es-ES"/>
        </w:rPr>
      </w:pPr>
      <w:r w:rsidRPr="0022237F">
        <w:rPr>
          <w:rFonts w:eastAsia="Garamond" w:cs="Garamond"/>
          <w:b/>
          <w:bCs/>
          <w:color w:val="000000" w:themeColor="text1"/>
          <w:szCs w:val="24"/>
          <w:lang w:val="es-ES"/>
        </w:rPr>
        <w:t>¿Existen penalizaciones a las posibles incidencias? ¿Cuál es el procedimiento para la aplicación de las penalidades/abonos en la factura?</w:t>
      </w:r>
    </w:p>
    <w:p w14:paraId="240F87D9"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Sí, las penalizaciones a aplicar a las incidencias están explicadas en la cláusula O del PCAP.</w:t>
      </w:r>
    </w:p>
    <w:p w14:paraId="02DB591E"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Si la Administración opta por la imposición de penalidades debe tramitarse el pertinente expediente administrativo, en el que debe otorgarse un período de audiencia de cinco días al contratista.</w:t>
      </w:r>
    </w:p>
    <w:p w14:paraId="33F679BD"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Sin embargo, en caso de incumplimientos graves, el responsable del contrato podrá contratar con terceros el suministro objeto del contrato, si ello fuera necesario para asegurar el normal funcionamiento de las unidades de los entes contratantes.</w:t>
      </w:r>
    </w:p>
    <w:p w14:paraId="11A91717"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El procedimiento se aplicará conforme a la normativa de aplicación en el momento de producirse la infracción y según la normativa interna de cada entidad.</w:t>
      </w:r>
    </w:p>
    <w:p w14:paraId="1EE78627"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La facturación incorporará las deducciones resultantes de los cálculos de las penalidades acordadas.</w:t>
      </w:r>
    </w:p>
    <w:p w14:paraId="331253DF"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p>
    <w:p w14:paraId="61285359" w14:textId="77777777" w:rsidR="0039532E" w:rsidRPr="0022237F" w:rsidRDefault="0039532E" w:rsidP="002543E9">
      <w:pPr>
        <w:pStyle w:val="ListParagraph"/>
        <w:numPr>
          <w:ilvl w:val="0"/>
          <w:numId w:val="6"/>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¿Son las entidades adheridas al SDA que deciden si imponen o no las penalidades?</w:t>
      </w:r>
    </w:p>
    <w:p w14:paraId="63126628"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Sí, las entidades que realizan las compras son las que decidirán si aplicar o no penalidades en caso de incidencia.</w:t>
      </w:r>
    </w:p>
    <w:p w14:paraId="53E5EACA"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Asimismo, no pueden aplicarla directamente, sino que se requerirá a los proveedores que se justifiquen y en caso de ser responsabilidad de ellos y no causas mayores, se aplicará la penalización.</w:t>
      </w:r>
    </w:p>
    <w:p w14:paraId="366D348E" w14:textId="77777777" w:rsidR="0039532E" w:rsidRPr="0022237F" w:rsidRDefault="0039532E" w:rsidP="0039532E">
      <w:pPr>
        <w:spacing w:line="276" w:lineRule="auto"/>
        <w:jc w:val="both"/>
        <w:rPr>
          <w:rFonts w:eastAsia="Times New Roman" w:cs="Segoe UI"/>
          <w:color w:val="000000"/>
          <w:szCs w:val="24"/>
          <w:lang w:val="es-ES" w:eastAsia="ca-ES"/>
        </w:rPr>
      </w:pPr>
    </w:p>
    <w:p w14:paraId="1685F804" w14:textId="77777777" w:rsidR="0039532E" w:rsidRPr="0022237F" w:rsidRDefault="0039532E" w:rsidP="002543E9">
      <w:pPr>
        <w:pStyle w:val="ListParagraph"/>
        <w:numPr>
          <w:ilvl w:val="0"/>
          <w:numId w:val="6"/>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¿Sobre qué base se aplican las penalizaciones?</w:t>
      </w:r>
    </w:p>
    <w:p w14:paraId="2C886F6C"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La aplicación de la penalización se realizaría en función del importe del pedido, no del importe total del lote, ni del total del SDA.</w:t>
      </w:r>
    </w:p>
    <w:p w14:paraId="09273E08" w14:textId="77777777" w:rsidR="0039532E" w:rsidRPr="0022237F" w:rsidRDefault="0039532E" w:rsidP="0039532E">
      <w:pPr>
        <w:spacing w:line="276" w:lineRule="auto"/>
        <w:rPr>
          <w:rFonts w:eastAsia="Times New Roman" w:cs="Segoe UI"/>
          <w:color w:val="000000"/>
          <w:szCs w:val="24"/>
          <w:lang w:val="es-ES" w:eastAsia="ca-ES"/>
        </w:rPr>
      </w:pPr>
      <w:r w:rsidRPr="0022237F">
        <w:rPr>
          <w:rFonts w:eastAsia="Times New Roman" w:cs="Segoe UI"/>
          <w:color w:val="000000"/>
          <w:szCs w:val="24"/>
          <w:lang w:val="es-ES" w:eastAsia="ca-ES"/>
        </w:rPr>
        <w:br w:type="page"/>
      </w:r>
    </w:p>
    <w:p w14:paraId="41836A6F" w14:textId="1F5B75C9" w:rsidR="0039532E" w:rsidRPr="006B0C06" w:rsidRDefault="0039532E" w:rsidP="002543E9">
      <w:pPr>
        <w:pStyle w:val="Heading2"/>
        <w:numPr>
          <w:ilvl w:val="1"/>
          <w:numId w:val="27"/>
        </w:numPr>
        <w:rPr>
          <w:rFonts w:ascii="Garamond" w:hAnsi="Garamond"/>
          <w:color w:val="2E74B5" w:themeColor="accent5" w:themeShade="BF"/>
          <w:sz w:val="28"/>
          <w:szCs w:val="28"/>
          <w:lang w:val="es-ES"/>
        </w:rPr>
      </w:pPr>
      <w:bookmarkStart w:id="5" w:name="_Toc169517543"/>
      <w:r w:rsidRPr="006B0C06">
        <w:rPr>
          <w:rFonts w:ascii="Garamond" w:hAnsi="Garamond"/>
          <w:color w:val="2E74B5" w:themeColor="accent5" w:themeShade="BF"/>
          <w:sz w:val="28"/>
          <w:szCs w:val="28"/>
          <w:lang w:val="es-ES"/>
        </w:rPr>
        <w:lastRenderedPageBreak/>
        <w:t>FAQ PROVEEDORES</w:t>
      </w:r>
      <w:bookmarkEnd w:id="5"/>
    </w:p>
    <w:p w14:paraId="699700A2" w14:textId="77777777" w:rsidR="0039532E" w:rsidRPr="0022237F" w:rsidRDefault="0039532E" w:rsidP="0039532E">
      <w:pPr>
        <w:spacing w:line="276" w:lineRule="auto"/>
        <w:jc w:val="both"/>
        <w:rPr>
          <w:rFonts w:ascii="Segoe UI" w:eastAsia="Segoe UI" w:hAnsi="Segoe UI" w:cs="Segoe UI"/>
          <w:color w:val="000000" w:themeColor="text1"/>
          <w:sz w:val="21"/>
          <w:szCs w:val="21"/>
          <w:lang w:val="es-ES"/>
        </w:rPr>
      </w:pPr>
      <w:r w:rsidRPr="0022237F">
        <w:rPr>
          <w:rFonts w:ascii="Segoe UI" w:eastAsia="Segoe UI" w:hAnsi="Segoe UI" w:cs="Segoe UI"/>
          <w:color w:val="000000" w:themeColor="text1"/>
          <w:sz w:val="21"/>
          <w:szCs w:val="21"/>
          <w:lang w:val="es-ES"/>
        </w:rPr>
        <w:t xml:space="preserve"> </w:t>
      </w:r>
      <w:r w:rsidRPr="0022237F">
        <w:rPr>
          <w:lang w:val="es-ES"/>
        </w:rPr>
        <w:tab/>
      </w:r>
    </w:p>
    <w:p w14:paraId="61003EA9" w14:textId="77777777" w:rsidR="0039532E" w:rsidRPr="0022237F" w:rsidRDefault="0039532E" w:rsidP="002543E9">
      <w:pPr>
        <w:pStyle w:val="ListParagraph"/>
        <w:numPr>
          <w:ilvl w:val="0"/>
          <w:numId w:val="7"/>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¿Cuáles son las entidades que posteriormente podrán adherirse al SDA?</w:t>
      </w:r>
    </w:p>
    <w:p w14:paraId="6170C43E"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 xml:space="preserve">Las entidades que posteriormente se podrán adherir conforme al procedimiento fijado en el presente PCAP (grupo B) que son, las entidades que cumplan los requisitos fijados en la normativa interna del CSUC y los criterios interpretativos de sus órganos de gobierno, y que a horas de ahora son las vinculadas a universidades e investigación como universidades públicas y privadas, centros de investigación que formen parte de la institución I-CERCA, Parques científicos, instituciones dependientes o vinculadas a las universidades, centros universitarios de enseñanza superior y las instituciones adheridas a la Anilla Científica, relacionadas en el siguiente enlace: </w:t>
      </w:r>
      <w:hyperlink r:id="rId44" w:history="1">
        <w:r w:rsidRPr="0022237F">
          <w:rPr>
            <w:rStyle w:val="Hyperlink"/>
            <w:rFonts w:ascii="Garamond" w:eastAsia="Garamond" w:hAnsi="Garamond" w:cs="Garamond"/>
            <w:sz w:val="24"/>
            <w:szCs w:val="24"/>
            <w:lang w:val="es-ES"/>
          </w:rPr>
          <w:t>https://www.csuc.cat/ca/serveis/institucions-adherides</w:t>
        </w:r>
      </w:hyperlink>
      <w:r w:rsidRPr="0022237F">
        <w:rPr>
          <w:rFonts w:ascii="Garamond" w:eastAsia="Garamond" w:hAnsi="Garamond" w:cs="Garamond"/>
          <w:color w:val="000000" w:themeColor="text1"/>
          <w:sz w:val="24"/>
          <w:szCs w:val="24"/>
          <w:lang w:val="es-ES"/>
        </w:rPr>
        <w:t xml:space="preserve"> </w:t>
      </w:r>
    </w:p>
    <w:p w14:paraId="3E25591D" w14:textId="77777777" w:rsidR="0039532E" w:rsidRPr="0022237F" w:rsidRDefault="0039532E" w:rsidP="0039532E">
      <w:pPr>
        <w:pStyle w:val="ListParagraph"/>
        <w:spacing w:line="276" w:lineRule="auto"/>
        <w:ind w:left="1211"/>
        <w:rPr>
          <w:rFonts w:eastAsia="Garamond" w:cs="Garamond"/>
          <w:color w:val="000000" w:themeColor="text1"/>
          <w:szCs w:val="24"/>
          <w:lang w:val="es-ES"/>
        </w:rPr>
      </w:pPr>
    </w:p>
    <w:p w14:paraId="39D8782A" w14:textId="77777777" w:rsidR="0039532E" w:rsidRPr="0022237F" w:rsidRDefault="0039532E" w:rsidP="002543E9">
      <w:pPr>
        <w:pStyle w:val="ListParagraph"/>
        <w:numPr>
          <w:ilvl w:val="0"/>
          <w:numId w:val="7"/>
        </w:numPr>
        <w:spacing w:before="0" w:after="160" w:line="276" w:lineRule="auto"/>
        <w:rPr>
          <w:rFonts w:eastAsia="Garamond" w:cs="Garamond"/>
          <w:color w:val="000000" w:themeColor="text1"/>
          <w:szCs w:val="24"/>
          <w:lang w:val="es-ES"/>
        </w:rPr>
      </w:pPr>
      <w:r w:rsidRPr="0022237F">
        <w:rPr>
          <w:rFonts w:eastAsia="Garamond" w:cs="Garamond"/>
          <w:b/>
          <w:bCs/>
          <w:color w:val="000000" w:themeColor="text1"/>
          <w:szCs w:val="24"/>
          <w:lang w:val="es-ES"/>
        </w:rPr>
        <w:t>¿Se pueden limitar los proveedores por categoría?</w:t>
      </w:r>
    </w:p>
    <w:p w14:paraId="4086B9CD"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No. No se puede limitar el número de empresas interesadas en participar.</w:t>
      </w:r>
    </w:p>
    <w:p w14:paraId="0B92BF73" w14:textId="77777777" w:rsidR="0039532E" w:rsidRPr="0022237F" w:rsidRDefault="0039532E" w:rsidP="0039532E">
      <w:pPr>
        <w:spacing w:line="276" w:lineRule="auto"/>
        <w:jc w:val="both"/>
        <w:rPr>
          <w:rFonts w:ascii="Segoe UI" w:eastAsia="Segoe UI" w:hAnsi="Segoe UI" w:cs="Segoe UI"/>
          <w:color w:val="000000" w:themeColor="text1"/>
          <w:sz w:val="21"/>
          <w:szCs w:val="21"/>
          <w:lang w:val="es-ES"/>
        </w:rPr>
      </w:pPr>
    </w:p>
    <w:p w14:paraId="17C74751" w14:textId="77777777" w:rsidR="0039532E" w:rsidRPr="0022237F" w:rsidRDefault="0039532E" w:rsidP="002543E9">
      <w:pPr>
        <w:pStyle w:val="ListParagraph"/>
        <w:numPr>
          <w:ilvl w:val="0"/>
          <w:numId w:val="7"/>
        </w:numPr>
        <w:spacing w:before="0" w:after="160" w:line="276" w:lineRule="auto"/>
        <w:rPr>
          <w:rFonts w:eastAsia="Garamond" w:cs="Garamond"/>
          <w:color w:val="000000" w:themeColor="text1"/>
          <w:szCs w:val="24"/>
          <w:lang w:val="es-ES"/>
        </w:rPr>
      </w:pPr>
      <w:r w:rsidRPr="0022237F">
        <w:rPr>
          <w:rFonts w:eastAsia="Garamond" w:cs="Garamond"/>
          <w:b/>
          <w:bCs/>
          <w:color w:val="000000" w:themeColor="text1"/>
          <w:szCs w:val="24"/>
          <w:lang w:val="es-ES"/>
        </w:rPr>
        <w:t>¿Qué deben presentar los proveedores para homologarse? ¿Cuáles son los criterios de adjudicación al SDA?</w:t>
      </w:r>
    </w:p>
    <w:p w14:paraId="5307AC2A" w14:textId="77777777" w:rsidR="0039532E" w:rsidRPr="0022237F" w:rsidRDefault="0039532E" w:rsidP="0039532E">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Los documentos que deben presentar los proveedores a la homologación los tienen indicados en el apartado U del cuadro de características (QC).</w:t>
      </w:r>
    </w:p>
    <w:p w14:paraId="6864BADF" w14:textId="77777777" w:rsidR="0039532E" w:rsidRPr="0022237F" w:rsidRDefault="0039532E" w:rsidP="0039532E">
      <w:pPr>
        <w:spacing w:line="276" w:lineRule="auto"/>
        <w:jc w:val="both"/>
        <w:rPr>
          <w:rFonts w:ascii="Garamond" w:hAnsi="Garamond" w:cs="Garamond"/>
          <w:color w:val="000000"/>
          <w:sz w:val="25"/>
          <w:szCs w:val="25"/>
          <w:lang w:val="es-ES" w:bidi="my-MM"/>
        </w:rPr>
      </w:pPr>
      <w:r w:rsidRPr="0022237F">
        <w:rPr>
          <w:rFonts w:ascii="Garamond" w:eastAsia="Garamond" w:hAnsi="Garamond" w:cs="Garamond"/>
          <w:color w:val="000000" w:themeColor="text1"/>
          <w:sz w:val="24"/>
          <w:szCs w:val="24"/>
          <w:lang w:val="es-ES"/>
        </w:rPr>
        <w:t xml:space="preserve">En el establecimiento del SDA no hay criterios de adjudicación, pero a nivel informativo pedimos rellene el Anexo IV del PCAP con sus condiciones. </w:t>
      </w:r>
      <w:r w:rsidRPr="0022237F">
        <w:rPr>
          <w:rFonts w:ascii="Garamond" w:hAnsi="Garamond" w:cs="Garamond"/>
          <w:color w:val="000000"/>
          <w:sz w:val="25"/>
          <w:szCs w:val="25"/>
          <w:lang w:val="es-ES" w:bidi="my-MM"/>
        </w:rPr>
        <w:t>Estas condiciones podrán ser tenidas en cuenta por las entidades en las futuras compras que realicen.</w:t>
      </w:r>
    </w:p>
    <w:p w14:paraId="7B61E143" w14:textId="77777777" w:rsidR="0039532E" w:rsidRPr="0022237F" w:rsidRDefault="0039532E" w:rsidP="0039532E">
      <w:pPr>
        <w:spacing w:line="276" w:lineRule="auto"/>
        <w:jc w:val="both"/>
        <w:rPr>
          <w:rFonts w:ascii="Segoe UI" w:eastAsia="Segoe UI" w:hAnsi="Segoe UI" w:cs="Segoe UI"/>
          <w:color w:val="000000" w:themeColor="text1"/>
          <w:sz w:val="21"/>
          <w:szCs w:val="21"/>
          <w:lang w:val="es-ES"/>
        </w:rPr>
      </w:pPr>
      <w:r w:rsidRPr="0022237F">
        <w:rPr>
          <w:rFonts w:ascii="Segoe UI" w:eastAsia="Segoe UI" w:hAnsi="Segoe UI" w:cs="Segoe UI"/>
          <w:color w:val="000000" w:themeColor="text1"/>
          <w:sz w:val="21"/>
          <w:szCs w:val="21"/>
          <w:lang w:val="es-ES"/>
        </w:rPr>
        <w:t xml:space="preserve"> </w:t>
      </w:r>
    </w:p>
    <w:p w14:paraId="750BC8E3" w14:textId="77777777" w:rsidR="0039532E" w:rsidRPr="0022237F" w:rsidRDefault="0039532E" w:rsidP="002543E9">
      <w:pPr>
        <w:pStyle w:val="ListParagraph"/>
        <w:numPr>
          <w:ilvl w:val="0"/>
          <w:numId w:val="7"/>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¿Cuál es el plazo de presentación de ofertas en el establecimiento SDA?</w:t>
      </w:r>
    </w:p>
    <w:p w14:paraId="6026AEEA" w14:textId="77777777" w:rsidR="0039532E" w:rsidRPr="0022237F" w:rsidRDefault="0039532E" w:rsidP="0039532E">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 xml:space="preserve">El plazo mínimo de presentación de ofertas en el establecimiento del SDA será de treinta (30) días naturales, contados desde la fecha del envío del anuncio al Diario Oficial de la Unión Europea y la licitación se anunciará oportunamente al perfil del contratante del CSUC. Sin embargo, durante todo el período de vigencia del SDA cualquier empresario interesado puede solicitar participar. </w:t>
      </w:r>
    </w:p>
    <w:p w14:paraId="471129FD" w14:textId="77777777" w:rsidR="0039532E" w:rsidRPr="0022237F" w:rsidRDefault="0039532E" w:rsidP="0039532E">
      <w:pPr>
        <w:spacing w:line="276" w:lineRule="auto"/>
        <w:jc w:val="both"/>
        <w:rPr>
          <w:rFonts w:ascii="Garamond" w:eastAsia="Garamond" w:hAnsi="Garamond" w:cs="Garamond"/>
          <w:sz w:val="24"/>
          <w:szCs w:val="24"/>
          <w:lang w:val="es-ES"/>
        </w:rPr>
      </w:pPr>
    </w:p>
    <w:p w14:paraId="7884A6B9" w14:textId="5276E0B6" w:rsidR="0039532E" w:rsidRPr="0022237F" w:rsidRDefault="0039532E" w:rsidP="002543E9">
      <w:pPr>
        <w:pStyle w:val="ListParagraph"/>
        <w:numPr>
          <w:ilvl w:val="0"/>
          <w:numId w:val="7"/>
        </w:numPr>
        <w:spacing w:before="0" w:after="160" w:line="276" w:lineRule="auto"/>
        <w:rPr>
          <w:rFonts w:eastAsia="Garamond" w:cs="Garamond"/>
          <w:b/>
          <w:bCs/>
          <w:szCs w:val="24"/>
          <w:lang w:val="es-ES"/>
        </w:rPr>
      </w:pPr>
      <w:r w:rsidRPr="0022237F">
        <w:rPr>
          <w:rFonts w:eastAsia="Garamond" w:cs="Garamond"/>
          <w:b/>
          <w:bCs/>
          <w:szCs w:val="24"/>
          <w:lang w:val="es-ES"/>
        </w:rPr>
        <w:t>Si el proveedor está dado de alta en el RELI , ¿debe entregar el resto de documentación?</w:t>
      </w:r>
    </w:p>
    <w:p w14:paraId="13FD02EB" w14:textId="35978ECB"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 xml:space="preserve">Si estás dado de alta en el </w:t>
      </w:r>
      <w:r w:rsidR="000A57D9">
        <w:rPr>
          <w:rFonts w:ascii="Garamond" w:eastAsia="Garamond" w:hAnsi="Garamond" w:cs="Garamond"/>
          <w:color w:val="000000" w:themeColor="text1"/>
          <w:sz w:val="24"/>
          <w:szCs w:val="24"/>
          <w:lang w:val="es-ES"/>
        </w:rPr>
        <w:t>RELI</w:t>
      </w:r>
      <w:r w:rsidR="000A57D9" w:rsidRPr="0022237F">
        <w:rPr>
          <w:rFonts w:ascii="Garamond" w:eastAsia="Garamond" w:hAnsi="Garamond" w:cs="Garamond"/>
          <w:color w:val="000000" w:themeColor="text1"/>
          <w:sz w:val="24"/>
          <w:szCs w:val="24"/>
          <w:lang w:val="es-ES"/>
        </w:rPr>
        <w:t xml:space="preserve"> </w:t>
      </w:r>
      <w:r w:rsidRPr="0022237F">
        <w:rPr>
          <w:rFonts w:ascii="Garamond" w:eastAsia="Garamond" w:hAnsi="Garamond" w:cs="Garamond"/>
          <w:color w:val="000000" w:themeColor="text1"/>
          <w:sz w:val="24"/>
          <w:szCs w:val="24"/>
          <w:lang w:val="es-ES"/>
        </w:rPr>
        <w:t>y ya se informa allí, no debe entregarse:</w:t>
      </w:r>
    </w:p>
    <w:p w14:paraId="6C65A0A6" w14:textId="77777777" w:rsidR="0039532E" w:rsidRPr="0022237F" w:rsidRDefault="0039532E" w:rsidP="0039532E">
      <w:pPr>
        <w:spacing w:line="276" w:lineRule="auto"/>
        <w:ind w:left="708"/>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1. Documentación acreditativa solvencia económica y financiera, así como la de solvencia técnica o profesional</w:t>
      </w:r>
    </w:p>
    <w:p w14:paraId="11D0F1C0" w14:textId="77777777" w:rsidR="0039532E" w:rsidRPr="0022237F" w:rsidRDefault="0039532E" w:rsidP="0039532E">
      <w:pPr>
        <w:spacing w:line="276" w:lineRule="auto"/>
        <w:ind w:left="708"/>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2. Documentación acreditativa de la personalidad y capacidad del candidato</w:t>
      </w:r>
    </w:p>
    <w:p w14:paraId="17D70687" w14:textId="77777777" w:rsidR="0039532E" w:rsidRPr="0022237F" w:rsidRDefault="0039532E" w:rsidP="0039532E">
      <w:pPr>
        <w:spacing w:line="276" w:lineRule="auto"/>
        <w:ind w:left="708"/>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lastRenderedPageBreak/>
        <w:t>3. Certificados de los órganos competentes, en los que se acredite que el adjudicatario se encuentra al corriente de las obligaciones tributarias con el Estado y la Generalidad de Cataluña y de las cotizaciones a la Seguridad Social.</w:t>
      </w:r>
    </w:p>
    <w:p w14:paraId="2F22303A" w14:textId="77777777" w:rsidR="0039532E" w:rsidRPr="0022237F" w:rsidRDefault="0039532E" w:rsidP="0039532E">
      <w:pPr>
        <w:spacing w:line="276" w:lineRule="auto"/>
        <w:ind w:left="708"/>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4. Póliza del seguro de responsabilidad civil</w:t>
      </w:r>
    </w:p>
    <w:p w14:paraId="4DA0E9FA" w14:textId="77777777" w:rsidR="0039532E" w:rsidRPr="0022237F" w:rsidRDefault="0039532E" w:rsidP="0039532E">
      <w:pPr>
        <w:spacing w:line="276" w:lineRule="auto"/>
        <w:ind w:left="708"/>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5. Acreditación de la representación</w:t>
      </w:r>
    </w:p>
    <w:p w14:paraId="313CEB8C" w14:textId="06BA3BF8"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Con entregar la inscripción al RELI, sería suficiente respecto a estos 5 documentos, el resto sí que deben presentarse</w:t>
      </w:r>
      <w:r w:rsidR="00F3158D">
        <w:rPr>
          <w:rFonts w:ascii="Garamond" w:eastAsia="Garamond" w:hAnsi="Garamond" w:cs="Garamond"/>
          <w:color w:val="000000" w:themeColor="text1"/>
          <w:sz w:val="24"/>
          <w:szCs w:val="24"/>
          <w:lang w:val="es-ES"/>
        </w:rPr>
        <w:t xml:space="preserve">; siempre y cuando los documentos </w:t>
      </w:r>
      <w:r w:rsidR="00820503">
        <w:rPr>
          <w:rFonts w:ascii="Garamond" w:eastAsia="Garamond" w:hAnsi="Garamond" w:cs="Garamond"/>
          <w:color w:val="000000" w:themeColor="text1"/>
          <w:sz w:val="24"/>
          <w:szCs w:val="24"/>
          <w:lang w:val="es-ES"/>
        </w:rPr>
        <w:t xml:space="preserve">presentados en el RELI estén en vigor. </w:t>
      </w:r>
    </w:p>
    <w:p w14:paraId="09251787"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p>
    <w:p w14:paraId="6F045C53" w14:textId="77777777" w:rsidR="0039532E" w:rsidRPr="0022237F" w:rsidRDefault="0039532E" w:rsidP="002543E9">
      <w:pPr>
        <w:pStyle w:val="ListParagraph"/>
        <w:numPr>
          <w:ilvl w:val="0"/>
          <w:numId w:val="7"/>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¿Cómo acreditar la solvencia técnica?</w:t>
      </w:r>
    </w:p>
    <w:p w14:paraId="1556C488" w14:textId="77777777" w:rsidR="0039532E" w:rsidRPr="0022237F" w:rsidRDefault="0039532E" w:rsidP="0039532E">
      <w:pPr>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Se debe acreditar por cada categoría, y se puede hacer de dos formas:</w:t>
      </w:r>
    </w:p>
    <w:p w14:paraId="3CBE49EE" w14:textId="5E6D3FA6" w:rsidR="0039532E" w:rsidRPr="0022237F" w:rsidRDefault="0039532E" w:rsidP="002543E9">
      <w:pPr>
        <w:pStyle w:val="ListParagraph"/>
        <w:numPr>
          <w:ilvl w:val="0"/>
          <w:numId w:val="13"/>
        </w:numPr>
        <w:spacing w:before="0" w:after="0" w:line="240" w:lineRule="auto"/>
        <w:contextualSpacing w:val="0"/>
        <w:rPr>
          <w:rFonts w:eastAsia="Garamond" w:cs="Garamond"/>
          <w:color w:val="000000" w:themeColor="text1"/>
          <w:szCs w:val="24"/>
          <w:lang w:val="es-ES"/>
        </w:rPr>
      </w:pPr>
      <w:r w:rsidRPr="0022237F">
        <w:rPr>
          <w:rFonts w:eastAsia="Garamond" w:cs="Garamond"/>
          <w:color w:val="000000" w:themeColor="text1"/>
          <w:szCs w:val="24"/>
          <w:lang w:val="es-ES"/>
        </w:rPr>
        <w:t xml:space="preserve">Mediante una presentación de los suministros realizados de aquella categoría, y </w:t>
      </w:r>
      <w:r w:rsidR="004F6971" w:rsidRPr="0022237F">
        <w:rPr>
          <w:rFonts w:eastAsia="Garamond" w:cs="Garamond"/>
          <w:color w:val="000000" w:themeColor="text1"/>
          <w:szCs w:val="24"/>
          <w:lang w:val="es-ES"/>
        </w:rPr>
        <w:t>que,</w:t>
      </w:r>
      <w:r w:rsidRPr="0022237F">
        <w:rPr>
          <w:rFonts w:eastAsia="Garamond" w:cs="Garamond"/>
          <w:color w:val="000000" w:themeColor="text1"/>
          <w:szCs w:val="24"/>
          <w:lang w:val="es-ES"/>
        </w:rPr>
        <w:t xml:space="preserve"> sumadas en 1 año, lleguen al mínimo de la categoría (importe fijado en los pliegos).</w:t>
      </w:r>
    </w:p>
    <w:p w14:paraId="6B2715F6" w14:textId="77777777" w:rsidR="0039532E" w:rsidRPr="0022237F" w:rsidRDefault="0039532E" w:rsidP="002543E9">
      <w:pPr>
        <w:pStyle w:val="ListParagraph"/>
        <w:numPr>
          <w:ilvl w:val="0"/>
          <w:numId w:val="13"/>
        </w:numPr>
        <w:spacing w:before="0" w:after="0" w:line="240" w:lineRule="auto"/>
        <w:contextualSpacing w:val="0"/>
        <w:rPr>
          <w:rFonts w:eastAsia="Garamond" w:cs="Garamond"/>
          <w:color w:val="000000" w:themeColor="text1"/>
          <w:szCs w:val="24"/>
          <w:lang w:val="es-ES"/>
        </w:rPr>
      </w:pPr>
      <w:r w:rsidRPr="0022237F">
        <w:rPr>
          <w:rFonts w:eastAsia="Garamond" w:cs="Garamond"/>
          <w:color w:val="000000" w:themeColor="text1"/>
          <w:szCs w:val="24"/>
          <w:lang w:val="es-ES"/>
        </w:rPr>
        <w:t>Declaración jurada firmada de sus auditores declarando que tiene la solvencia técnica requerida.</w:t>
      </w:r>
    </w:p>
    <w:p w14:paraId="55826ACA"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p>
    <w:p w14:paraId="07479AEF" w14:textId="77777777" w:rsidR="0039532E" w:rsidRPr="0022237F" w:rsidRDefault="0039532E" w:rsidP="002543E9">
      <w:pPr>
        <w:pStyle w:val="ListParagraph"/>
        <w:numPr>
          <w:ilvl w:val="0"/>
          <w:numId w:val="7"/>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Respecto a la solvencia técnica, ¿es necesario que presentemos todos los suministros de los últimos 5 años?</w:t>
      </w:r>
    </w:p>
    <w:p w14:paraId="610F643E"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No es necesario presentar todos los suministros de los últimos 5 años.</w:t>
      </w:r>
    </w:p>
    <w:p w14:paraId="268578D0"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Debe presentar una relación de los suministros de la categoría a la que se presenta y que dentro de un mismo año sumen la solvencia solicitada de esta categoría.</w:t>
      </w:r>
    </w:p>
    <w:p w14:paraId="697898AE"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Si no puede hacer esta relación por temas de confidencialidad de datos, puede hacer una declaración jurada firmada de sus auditores declarando que tiene la solvencia técnica requerida.</w:t>
      </w:r>
    </w:p>
    <w:p w14:paraId="5286323D"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p>
    <w:p w14:paraId="01421EA3" w14:textId="77777777" w:rsidR="0039532E" w:rsidRPr="0022237F" w:rsidRDefault="0039532E" w:rsidP="002543E9">
      <w:pPr>
        <w:pStyle w:val="ListParagraph"/>
        <w:numPr>
          <w:ilvl w:val="0"/>
          <w:numId w:val="7"/>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¿Cómo acredita la solvencia técnica una empresa que vende al público en general y no a empresas o entidades?</w:t>
      </w:r>
    </w:p>
    <w:p w14:paraId="609E09D6" w14:textId="405F136E"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Modelo 347 (Declaración de operaciones con terceros)</w:t>
      </w:r>
      <w:r w:rsidR="00E13BA8">
        <w:rPr>
          <w:rFonts w:ascii="Garamond" w:eastAsia="Garamond" w:hAnsi="Garamond" w:cs="Garamond"/>
          <w:color w:val="000000" w:themeColor="text1"/>
          <w:sz w:val="24"/>
          <w:szCs w:val="24"/>
          <w:lang w:val="es-ES"/>
        </w:rPr>
        <w:t xml:space="preserve"> y </w:t>
      </w:r>
      <w:r w:rsidR="0085143A">
        <w:rPr>
          <w:rFonts w:ascii="Garamond" w:eastAsia="Garamond" w:hAnsi="Garamond" w:cs="Garamond"/>
          <w:color w:val="000000" w:themeColor="text1"/>
          <w:sz w:val="24"/>
          <w:szCs w:val="24"/>
          <w:lang w:val="es-ES"/>
        </w:rPr>
        <w:t>el</w:t>
      </w:r>
      <w:r w:rsidR="00E13BA8">
        <w:rPr>
          <w:rFonts w:ascii="Garamond" w:eastAsia="Garamond" w:hAnsi="Garamond" w:cs="Garamond"/>
          <w:color w:val="000000" w:themeColor="text1"/>
          <w:sz w:val="24"/>
          <w:szCs w:val="24"/>
          <w:lang w:val="es-ES"/>
        </w:rPr>
        <w:t xml:space="preserve"> modelo 390 (Resumen anual IVA). Informes de las ventas superiores a 3.000€. </w:t>
      </w:r>
    </w:p>
    <w:p w14:paraId="7D1F0615" w14:textId="77777777" w:rsidR="00E13BA8" w:rsidRDefault="00E13BA8" w:rsidP="00E13BA8">
      <w:pPr>
        <w:spacing w:line="276" w:lineRule="auto"/>
        <w:rPr>
          <w:rFonts w:eastAsia="Garamond" w:cs="Garamond"/>
          <w:b/>
          <w:bCs/>
          <w:color w:val="000000" w:themeColor="text1"/>
          <w:szCs w:val="24"/>
          <w:lang w:val="es-ES"/>
        </w:rPr>
      </w:pPr>
    </w:p>
    <w:p w14:paraId="501CE3B7" w14:textId="5F2E2202" w:rsidR="00E13BA8" w:rsidRPr="00E13BA8" w:rsidRDefault="00E13BA8" w:rsidP="002543E9">
      <w:pPr>
        <w:pStyle w:val="ListParagraph"/>
        <w:numPr>
          <w:ilvl w:val="0"/>
          <w:numId w:val="7"/>
        </w:numPr>
        <w:spacing w:line="276" w:lineRule="auto"/>
        <w:rPr>
          <w:rFonts w:eastAsia="Garamond" w:cs="Garamond"/>
          <w:b/>
          <w:bCs/>
          <w:color w:val="000000" w:themeColor="text1"/>
          <w:szCs w:val="24"/>
          <w:lang w:val="es-ES"/>
        </w:rPr>
      </w:pPr>
      <w:r w:rsidRPr="00E13BA8">
        <w:rPr>
          <w:rFonts w:eastAsia="Garamond" w:cs="Garamond"/>
          <w:b/>
          <w:bCs/>
          <w:color w:val="000000" w:themeColor="text1"/>
          <w:szCs w:val="24"/>
          <w:lang w:val="es-ES"/>
        </w:rPr>
        <w:t>¿Cómo acreditan la solvencia económica los autónomos y empresas que antes eran civiles y ahora pasan a mercantil?</w:t>
      </w:r>
    </w:p>
    <w:p w14:paraId="4198D77D" w14:textId="4E9FBC05" w:rsidR="00E13BA8" w:rsidRPr="0022237F" w:rsidRDefault="00E13BA8" w:rsidP="00E13BA8">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 xml:space="preserve">El licitador puede aportar, para el año con el que se pretenda acreditar la solvencia económica, el Modelo 303, Modelo 390 (Resumen anual IVA), el Modelo 347 (Declaración anual de operaciones con terceras personas que se presenta en febrero de cada año, que </w:t>
      </w:r>
      <w:r w:rsidRPr="0022237F">
        <w:rPr>
          <w:rFonts w:ascii="Garamond" w:eastAsia="Garamond" w:hAnsi="Garamond" w:cs="Garamond"/>
          <w:color w:val="000000" w:themeColor="text1"/>
          <w:sz w:val="24"/>
          <w:szCs w:val="24"/>
          <w:lang w:val="es-ES"/>
        </w:rPr>
        <w:lastRenderedPageBreak/>
        <w:t>permite a Hacienda cruzar datos informados de operaciones económicas entre proveedores y clientes y las facturas consignadas en este modelo 347), junto con su albarán de entrega y justificante de pago que acrediten su pago.</w:t>
      </w:r>
    </w:p>
    <w:p w14:paraId="1F8FA6A9" w14:textId="0B478ACD" w:rsidR="00E13BA8" w:rsidRPr="00E13BA8" w:rsidRDefault="00E13BA8" w:rsidP="002543E9">
      <w:pPr>
        <w:pStyle w:val="ListParagraph"/>
        <w:numPr>
          <w:ilvl w:val="0"/>
          <w:numId w:val="7"/>
        </w:numPr>
        <w:spacing w:line="276" w:lineRule="auto"/>
        <w:rPr>
          <w:rFonts w:eastAsia="Garamond" w:cs="Garamond"/>
          <w:b/>
          <w:bCs/>
          <w:color w:val="000000" w:themeColor="text1"/>
          <w:szCs w:val="24"/>
          <w:lang w:val="es-ES"/>
        </w:rPr>
      </w:pPr>
      <w:r w:rsidRPr="00E13BA8">
        <w:rPr>
          <w:rFonts w:eastAsia="Garamond" w:cs="Garamond"/>
          <w:b/>
          <w:bCs/>
          <w:color w:val="000000" w:themeColor="text1"/>
          <w:szCs w:val="24"/>
          <w:lang w:val="es-ES"/>
        </w:rPr>
        <w:t>¿Y las sociedades civiles agrícolas?</w:t>
      </w:r>
    </w:p>
    <w:p w14:paraId="39AC065E" w14:textId="1C32D4B2" w:rsidR="00E13BA8" w:rsidRDefault="00E13BA8" w:rsidP="00E13BA8">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Modelo 184 y Modelo 390.</w:t>
      </w:r>
    </w:p>
    <w:p w14:paraId="045D2DDB" w14:textId="77777777" w:rsidR="00E30063" w:rsidRPr="00E13BA8" w:rsidRDefault="00E30063" w:rsidP="00E13BA8">
      <w:pPr>
        <w:spacing w:line="276" w:lineRule="auto"/>
        <w:jc w:val="both"/>
        <w:rPr>
          <w:rFonts w:ascii="Garamond" w:eastAsia="Garamond" w:hAnsi="Garamond" w:cs="Garamond"/>
          <w:color w:val="000000" w:themeColor="text1"/>
          <w:sz w:val="24"/>
          <w:szCs w:val="24"/>
          <w:lang w:val="es-ES"/>
        </w:rPr>
      </w:pPr>
    </w:p>
    <w:p w14:paraId="6774E5B7" w14:textId="77777777" w:rsidR="0039532E" w:rsidRPr="0022237F" w:rsidRDefault="0039532E" w:rsidP="002543E9">
      <w:pPr>
        <w:pStyle w:val="ListParagraph"/>
        <w:numPr>
          <w:ilvl w:val="0"/>
          <w:numId w:val="7"/>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¿Cómo acredita la solvencia económica una empresa de nueva creación?</w:t>
      </w:r>
    </w:p>
    <w:p w14:paraId="7BD7FDC2" w14:textId="62BB2C21" w:rsidR="0039532E" w:rsidRDefault="0039532E" w:rsidP="00E13BA8">
      <w:pPr>
        <w:pStyle w:val="NormalWeb"/>
        <w:jc w:val="both"/>
        <w:rPr>
          <w:rFonts w:ascii="Garamond" w:eastAsia="Garamond" w:hAnsi="Garamond" w:cs="Garamond"/>
          <w:color w:val="000000" w:themeColor="text1"/>
          <w:lang w:val="es-ES"/>
        </w:rPr>
      </w:pPr>
      <w:r w:rsidRPr="0022237F">
        <w:rPr>
          <w:rFonts w:ascii="Garamond" w:eastAsia="Garamond" w:hAnsi="Garamond" w:cs="Garamond"/>
          <w:color w:val="000000" w:themeColor="text1"/>
          <w:lang w:val="es-ES"/>
        </w:rPr>
        <w:t>Modelo 347 (Declaración de operaciones con terceros) y el Modelo 390 (Resumen anual IVA). Informes de ventas superiores a 3.000€.</w:t>
      </w:r>
    </w:p>
    <w:p w14:paraId="6216685A" w14:textId="77777777" w:rsidR="00E30063" w:rsidRDefault="00E30063" w:rsidP="00E13BA8">
      <w:pPr>
        <w:pStyle w:val="NormalWeb"/>
        <w:jc w:val="both"/>
        <w:rPr>
          <w:rFonts w:ascii="Garamond" w:eastAsia="Garamond" w:hAnsi="Garamond" w:cs="Garamond"/>
          <w:color w:val="000000" w:themeColor="text1"/>
          <w:lang w:val="es-ES"/>
        </w:rPr>
      </w:pPr>
    </w:p>
    <w:p w14:paraId="1F8B7D0D" w14:textId="54C881F2" w:rsidR="00E30063" w:rsidRPr="00E30063" w:rsidRDefault="00E30063" w:rsidP="002543E9">
      <w:pPr>
        <w:pStyle w:val="ListParagraph"/>
        <w:numPr>
          <w:ilvl w:val="0"/>
          <w:numId w:val="7"/>
        </w:numPr>
        <w:spacing w:line="276" w:lineRule="auto"/>
        <w:rPr>
          <w:rFonts w:eastAsia="Garamond" w:cs="Garamond"/>
          <w:b/>
          <w:bCs/>
          <w:color w:val="000000" w:themeColor="text1"/>
          <w:szCs w:val="24"/>
          <w:lang w:val="es-ES"/>
        </w:rPr>
      </w:pPr>
      <w:r w:rsidRPr="00E30063">
        <w:rPr>
          <w:rFonts w:eastAsia="Garamond" w:cs="Garamond"/>
          <w:b/>
          <w:bCs/>
          <w:color w:val="000000" w:themeColor="text1"/>
          <w:szCs w:val="24"/>
          <w:lang w:val="es-ES"/>
        </w:rPr>
        <w:t>¿Qué pueden hacer las empresas que no llegan a los umbrales de solvencia económica y solvencia técnica?</w:t>
      </w:r>
    </w:p>
    <w:p w14:paraId="45490E26" w14:textId="77777777" w:rsidR="00E30063" w:rsidRPr="0022237F" w:rsidRDefault="00E30063" w:rsidP="00E30063">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Integrar la solvencia con medios externos (no es necesario que sean empresas del mismo grupo empresarial).</w:t>
      </w:r>
    </w:p>
    <w:p w14:paraId="31D668A2" w14:textId="77777777" w:rsidR="00E30063" w:rsidRPr="0022237F" w:rsidRDefault="00E30063" w:rsidP="00E30063">
      <w:pPr>
        <w:spacing w:line="276" w:lineRule="auto"/>
        <w:jc w:val="both"/>
        <w:rPr>
          <w:rFonts w:ascii="Garamond" w:eastAsia="Garamond" w:hAnsi="Garamond" w:cs="Garamond"/>
          <w:color w:val="000000" w:themeColor="text1"/>
          <w:sz w:val="24"/>
          <w:szCs w:val="24"/>
          <w:lang w:val="es-ES"/>
        </w:rPr>
      </w:pPr>
    </w:p>
    <w:p w14:paraId="0978D331" w14:textId="1A89862C" w:rsidR="00E30063" w:rsidRPr="00E30063" w:rsidRDefault="00E30063" w:rsidP="002543E9">
      <w:pPr>
        <w:pStyle w:val="ListParagraph"/>
        <w:numPr>
          <w:ilvl w:val="0"/>
          <w:numId w:val="7"/>
        </w:numPr>
        <w:spacing w:line="276" w:lineRule="auto"/>
        <w:rPr>
          <w:rFonts w:eastAsia="Garamond" w:cs="Garamond"/>
          <w:b/>
          <w:bCs/>
          <w:color w:val="000000" w:themeColor="text1"/>
          <w:szCs w:val="24"/>
          <w:lang w:val="es-ES"/>
        </w:rPr>
      </w:pPr>
      <w:r w:rsidRPr="00E30063">
        <w:rPr>
          <w:rFonts w:eastAsia="Garamond" w:cs="Garamond"/>
          <w:b/>
          <w:bCs/>
          <w:color w:val="000000" w:themeColor="text1"/>
          <w:szCs w:val="24"/>
          <w:lang w:val="es-ES"/>
        </w:rPr>
        <w:t>¿Es posible admitir a una asociación que ha sufrido pérdidas en los últimos años?</w:t>
      </w:r>
    </w:p>
    <w:p w14:paraId="7B4AA516" w14:textId="77777777" w:rsidR="00E30063" w:rsidRPr="0022237F" w:rsidRDefault="00E30063" w:rsidP="00E30063">
      <w:pPr>
        <w:spacing w:line="276" w:lineRule="auto"/>
        <w:jc w:val="both"/>
        <w:rPr>
          <w:rFonts w:ascii="Garamond" w:eastAsia="Garamond" w:hAnsi="Garamond" w:cs="Garamond"/>
          <w:color w:val="000000" w:themeColor="text1"/>
          <w:sz w:val="24"/>
          <w:szCs w:val="24"/>
          <w:u w:val="single"/>
          <w:lang w:val="es-ES"/>
        </w:rPr>
      </w:pPr>
      <w:r w:rsidRPr="0022237F">
        <w:rPr>
          <w:rFonts w:ascii="Garamond" w:eastAsia="Garamond" w:hAnsi="Garamond" w:cs="Garamond"/>
          <w:color w:val="000000" w:themeColor="text1"/>
          <w:sz w:val="24"/>
          <w:szCs w:val="24"/>
          <w:lang w:val="es-ES"/>
        </w:rPr>
        <w:t>Para admitir o no la solvencia económica, lo que hacemos es mirar el importe neto de la cifra de negocios.</w:t>
      </w:r>
    </w:p>
    <w:p w14:paraId="79AC3639" w14:textId="77777777" w:rsidR="00E30063" w:rsidRPr="0022237F" w:rsidRDefault="00E30063" w:rsidP="00E30063">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Pedimos el giro económico, no pedimos el resultado (que sean beneficios o pérdidas).</w:t>
      </w:r>
    </w:p>
    <w:p w14:paraId="7D158325" w14:textId="77777777" w:rsidR="00696744" w:rsidRDefault="00696744" w:rsidP="00696744">
      <w:pPr>
        <w:spacing w:line="276" w:lineRule="auto"/>
        <w:rPr>
          <w:rFonts w:eastAsia="Garamond" w:cs="Garamond"/>
          <w:b/>
          <w:bCs/>
          <w:color w:val="000000" w:themeColor="text1"/>
          <w:szCs w:val="24"/>
          <w:lang w:val="es-ES"/>
        </w:rPr>
      </w:pPr>
    </w:p>
    <w:p w14:paraId="42E4FA3A" w14:textId="5F68620C" w:rsidR="00696744" w:rsidRPr="00696744" w:rsidRDefault="00696744" w:rsidP="002543E9">
      <w:pPr>
        <w:pStyle w:val="ListParagraph"/>
        <w:numPr>
          <w:ilvl w:val="0"/>
          <w:numId w:val="7"/>
        </w:numPr>
        <w:spacing w:line="276" w:lineRule="auto"/>
        <w:rPr>
          <w:rFonts w:eastAsia="Garamond" w:cs="Garamond"/>
          <w:b/>
          <w:bCs/>
          <w:color w:val="000000" w:themeColor="text1"/>
          <w:szCs w:val="24"/>
          <w:lang w:val="es-ES"/>
        </w:rPr>
      </w:pPr>
      <w:r w:rsidRPr="00696744">
        <w:rPr>
          <w:rFonts w:eastAsia="Garamond" w:cs="Garamond"/>
          <w:b/>
          <w:bCs/>
          <w:color w:val="000000" w:themeColor="text1"/>
          <w:szCs w:val="24"/>
          <w:lang w:val="es-ES"/>
        </w:rPr>
        <w:t>¿Cómo comprobar que un certificado extranjero funciona?</w:t>
      </w:r>
    </w:p>
    <w:p w14:paraId="6560660D" w14:textId="77777777" w:rsidR="00696744" w:rsidRPr="0022237F" w:rsidRDefault="00696744" w:rsidP="00696744">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 xml:space="preserve">Puede comprobar aquí si su firma electrónica es aceptada por la plataforma: </w:t>
      </w:r>
      <w:hyperlink r:id="rId45" w:history="1">
        <w:r w:rsidRPr="0022237F">
          <w:rPr>
            <w:rStyle w:val="Hyperlink"/>
            <w:rFonts w:ascii="Garamond" w:eastAsia="Garamond" w:hAnsi="Garamond" w:cs="Garamond"/>
            <w:sz w:val="24"/>
            <w:szCs w:val="24"/>
            <w:lang w:val="es-ES"/>
          </w:rPr>
          <w:t>https://contractaciopublica.cat/ecofin_sobre/AppJava/views/ayuda/empresas/checkPdfSign.xhtml?set-locale=en_GB</w:t>
        </w:r>
      </w:hyperlink>
      <w:r w:rsidRPr="0022237F">
        <w:rPr>
          <w:rFonts w:ascii="Garamond" w:eastAsia="Garamond" w:hAnsi="Garamond" w:cs="Garamond"/>
          <w:color w:val="000000" w:themeColor="text1"/>
          <w:sz w:val="24"/>
          <w:szCs w:val="24"/>
          <w:lang w:val="es-ES"/>
        </w:rPr>
        <w:t xml:space="preserve"> </w:t>
      </w:r>
    </w:p>
    <w:p w14:paraId="487B7C1C" w14:textId="77777777" w:rsidR="00696744" w:rsidRPr="0022237F" w:rsidRDefault="00696744" w:rsidP="00696744">
      <w:pPr>
        <w:spacing w:line="276" w:lineRule="auto"/>
        <w:jc w:val="both"/>
        <w:rPr>
          <w:rFonts w:ascii="Garamond" w:eastAsia="Garamond" w:hAnsi="Garamond" w:cs="Garamond"/>
          <w:color w:val="000000" w:themeColor="text1"/>
          <w:sz w:val="24"/>
          <w:szCs w:val="24"/>
          <w:lang w:val="es-ES"/>
        </w:rPr>
      </w:pPr>
    </w:p>
    <w:p w14:paraId="445510D1" w14:textId="5B4A8518" w:rsidR="00696744" w:rsidRPr="000109CC" w:rsidRDefault="00696744" w:rsidP="002543E9">
      <w:pPr>
        <w:pStyle w:val="ListParagraph"/>
        <w:numPr>
          <w:ilvl w:val="0"/>
          <w:numId w:val="7"/>
        </w:numPr>
        <w:spacing w:line="276" w:lineRule="auto"/>
        <w:rPr>
          <w:rFonts w:eastAsia="Garamond" w:cs="Garamond"/>
          <w:b/>
          <w:bCs/>
          <w:color w:val="000000" w:themeColor="text1"/>
          <w:szCs w:val="24"/>
          <w:lang w:val="es-ES"/>
        </w:rPr>
      </w:pPr>
      <w:r w:rsidRPr="000109CC">
        <w:rPr>
          <w:rFonts w:eastAsia="Garamond" w:cs="Garamond"/>
          <w:b/>
          <w:bCs/>
          <w:color w:val="000000" w:themeColor="text1"/>
          <w:szCs w:val="24"/>
          <w:lang w:val="es-ES"/>
        </w:rPr>
        <w:t>¿Cómo facilitar las escrituras de apoderamiento y representación de la compañía Mediante un documento escaneado o facilitar copias compulsadas?</w:t>
      </w:r>
    </w:p>
    <w:p w14:paraId="0E73092E" w14:textId="77777777" w:rsidR="00696744" w:rsidRPr="0022237F" w:rsidRDefault="00696744" w:rsidP="00696744">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El documento escaneado sería suficiente.</w:t>
      </w:r>
    </w:p>
    <w:p w14:paraId="4D3C5B68" w14:textId="77777777" w:rsidR="00E30063" w:rsidRDefault="00E30063" w:rsidP="00E13BA8">
      <w:pPr>
        <w:pStyle w:val="NormalWeb"/>
        <w:jc w:val="both"/>
        <w:rPr>
          <w:rFonts w:ascii="Garamond" w:eastAsia="Garamond" w:hAnsi="Garamond" w:cs="Garamond"/>
          <w:color w:val="000000" w:themeColor="text1"/>
          <w:lang w:val="es-ES"/>
        </w:rPr>
      </w:pPr>
    </w:p>
    <w:p w14:paraId="6A202FD2" w14:textId="5BFBE250" w:rsidR="000109CC" w:rsidRPr="000109CC" w:rsidRDefault="000109CC" w:rsidP="002543E9">
      <w:pPr>
        <w:pStyle w:val="ListParagraph"/>
        <w:numPr>
          <w:ilvl w:val="0"/>
          <w:numId w:val="7"/>
        </w:numPr>
        <w:spacing w:line="276" w:lineRule="auto"/>
        <w:rPr>
          <w:rFonts w:eastAsia="Garamond" w:cs="Garamond"/>
          <w:b/>
          <w:bCs/>
          <w:color w:val="000000" w:themeColor="text1"/>
          <w:szCs w:val="24"/>
          <w:lang w:val="es-ES"/>
        </w:rPr>
      </w:pPr>
      <w:r>
        <w:rPr>
          <w:rFonts w:eastAsia="Garamond" w:cs="Garamond"/>
          <w:b/>
          <w:bCs/>
          <w:color w:val="000000" w:themeColor="text1"/>
          <w:szCs w:val="24"/>
          <w:lang w:val="es-ES"/>
        </w:rPr>
        <w:lastRenderedPageBreak/>
        <w:t>¿C</w:t>
      </w:r>
      <w:r w:rsidRPr="000109CC">
        <w:rPr>
          <w:rFonts w:eastAsia="Garamond" w:cs="Garamond"/>
          <w:b/>
          <w:bCs/>
          <w:color w:val="000000" w:themeColor="text1"/>
          <w:szCs w:val="24"/>
          <w:lang w:val="es-ES"/>
        </w:rPr>
        <w:t>ómo se interpreta la disposición trigésimo sexta del PCAP sobre la propiedad intelectual?</w:t>
      </w:r>
    </w:p>
    <w:p w14:paraId="6FD76D98" w14:textId="77777777" w:rsidR="000109CC" w:rsidRPr="0022237F" w:rsidRDefault="000109CC" w:rsidP="000109CC">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No quiere decir que nos tenga que ceder la propiedad intelectual de sus productos, sino que los trabajos e investigaciones que se haga con éstos, pertenecerán intelectualmente al Centro/Universidad que lo haya desarrollado.</w:t>
      </w:r>
    </w:p>
    <w:p w14:paraId="3694460C" w14:textId="77777777" w:rsidR="000109CC" w:rsidRPr="0022237F" w:rsidRDefault="000109CC" w:rsidP="000109CC">
      <w:pPr>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Este artículo sólo se refiere a los desarrollos que realice cada entidad, lo contrario sería ilegal, es decir, cada producto es de cada productor, de nadie más.</w:t>
      </w:r>
    </w:p>
    <w:p w14:paraId="5217B4D8" w14:textId="77777777" w:rsidR="000109CC" w:rsidRDefault="000109CC" w:rsidP="000109CC">
      <w:pPr>
        <w:spacing w:line="276" w:lineRule="auto"/>
        <w:rPr>
          <w:rFonts w:eastAsia="Garamond" w:cs="Garamond"/>
          <w:b/>
          <w:bCs/>
          <w:color w:val="000000" w:themeColor="text1"/>
          <w:szCs w:val="24"/>
          <w:lang w:val="es-ES"/>
        </w:rPr>
      </w:pPr>
    </w:p>
    <w:p w14:paraId="55F0DDC0" w14:textId="29A7C79A" w:rsidR="000109CC" w:rsidRPr="000109CC" w:rsidRDefault="000109CC" w:rsidP="002543E9">
      <w:pPr>
        <w:pStyle w:val="ListParagraph"/>
        <w:numPr>
          <w:ilvl w:val="0"/>
          <w:numId w:val="7"/>
        </w:numPr>
        <w:spacing w:line="276" w:lineRule="auto"/>
        <w:rPr>
          <w:rFonts w:eastAsia="Garamond" w:cs="Garamond"/>
          <w:b/>
          <w:bCs/>
          <w:color w:val="000000" w:themeColor="text1"/>
          <w:szCs w:val="24"/>
          <w:lang w:val="es-ES"/>
        </w:rPr>
      </w:pPr>
      <w:r w:rsidRPr="000109CC">
        <w:rPr>
          <w:rFonts w:eastAsia="Garamond" w:cs="Garamond"/>
          <w:b/>
          <w:bCs/>
          <w:color w:val="000000" w:themeColor="text1"/>
          <w:szCs w:val="24"/>
          <w:lang w:val="es-ES"/>
        </w:rPr>
        <w:t>¿Es imprescindible la póliza de seguro?</w:t>
      </w:r>
    </w:p>
    <w:p w14:paraId="1477E24C" w14:textId="77777777" w:rsidR="000109CC" w:rsidRPr="0022237F" w:rsidRDefault="000109CC" w:rsidP="000109CC">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Sí, es necesario, en todos nuestros contratos lo pedimos.</w:t>
      </w:r>
    </w:p>
    <w:p w14:paraId="56314564" w14:textId="77777777" w:rsidR="000109CC" w:rsidRPr="0022237F" w:rsidRDefault="000109CC" w:rsidP="000109CC">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Cuando pidan presupuestos a las aseguradoras, pueden indicar que el pliego dice lo siguiente:</w:t>
      </w:r>
    </w:p>
    <w:p w14:paraId="3B3FE79E" w14:textId="77777777" w:rsidR="000109CC" w:rsidRPr="0022237F" w:rsidRDefault="000109CC" w:rsidP="000109CC">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"El contratista deberá tener concertada una póliza de seguros de responsabilidad civil que cubre los daños corporales, materiales, consecuenciales y perjuicios económicos puros causados ​​por acción u omisión a terceras personas durante el ejercicio de su actividad".</w:t>
      </w:r>
    </w:p>
    <w:p w14:paraId="1DA56D85" w14:textId="77777777" w:rsidR="000109CC" w:rsidRPr="0022237F" w:rsidRDefault="000109CC" w:rsidP="000109CC">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Una póliza de este tipo no tiene un coste demasiado elevado... unos 150 € máximo.</w:t>
      </w:r>
    </w:p>
    <w:p w14:paraId="186FF5D8" w14:textId="2AF1D6CE" w:rsidR="001F4F0D" w:rsidRDefault="000109CC" w:rsidP="000109CC">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Las pólizas no las realizan los bancos, las realizan las compañías de seguros.</w:t>
      </w:r>
    </w:p>
    <w:p w14:paraId="625D51DB" w14:textId="77777777" w:rsidR="00155FBD" w:rsidRPr="002A5806" w:rsidRDefault="00155FBD" w:rsidP="000109CC">
      <w:pPr>
        <w:spacing w:line="276" w:lineRule="auto"/>
        <w:jc w:val="both"/>
        <w:rPr>
          <w:rFonts w:ascii="Garamond" w:eastAsia="Garamond" w:hAnsi="Garamond" w:cs="Garamond"/>
          <w:color w:val="000000" w:themeColor="text1"/>
          <w:sz w:val="24"/>
          <w:szCs w:val="24"/>
          <w:lang w:val="es-ES"/>
        </w:rPr>
      </w:pPr>
    </w:p>
    <w:p w14:paraId="51BE52F8" w14:textId="01A20674" w:rsidR="001F4F0D" w:rsidRPr="002A5806" w:rsidRDefault="001F4F0D" w:rsidP="001F4F0D">
      <w:pPr>
        <w:pStyle w:val="ListParagraph"/>
        <w:numPr>
          <w:ilvl w:val="0"/>
          <w:numId w:val="7"/>
        </w:numPr>
        <w:spacing w:line="276" w:lineRule="auto"/>
        <w:rPr>
          <w:rFonts w:eastAsia="Garamond" w:cs="Garamond"/>
          <w:b/>
          <w:bCs/>
          <w:color w:val="000000" w:themeColor="text1"/>
          <w:szCs w:val="24"/>
          <w:lang w:val="es-ES"/>
        </w:rPr>
      </w:pPr>
      <w:r w:rsidRPr="002A5806">
        <w:rPr>
          <w:rFonts w:eastAsia="Garamond" w:cs="Garamond"/>
          <w:b/>
          <w:bCs/>
          <w:color w:val="000000" w:themeColor="text1"/>
          <w:szCs w:val="24"/>
          <w:lang w:val="es-ES"/>
        </w:rPr>
        <w:t xml:space="preserve">¿Es imprescindible que la póliza de seguro </w:t>
      </w:r>
      <w:r w:rsidR="00E703CA" w:rsidRPr="002A5806">
        <w:rPr>
          <w:rFonts w:eastAsia="Garamond" w:cs="Garamond"/>
          <w:b/>
          <w:bCs/>
          <w:color w:val="000000" w:themeColor="text1"/>
          <w:szCs w:val="24"/>
          <w:lang w:val="es-ES"/>
        </w:rPr>
        <w:t>tenga una cobertura de, como mínimo, 300.000 euros?</w:t>
      </w:r>
    </w:p>
    <w:p w14:paraId="1A6F8CCA" w14:textId="61EDF24C" w:rsidR="006D318D" w:rsidRPr="002A5806" w:rsidRDefault="00E703CA" w:rsidP="006D318D">
      <w:pPr>
        <w:spacing w:line="276" w:lineRule="auto"/>
        <w:rPr>
          <w:rFonts w:ascii="Garamond" w:eastAsia="Garamond" w:hAnsi="Garamond" w:cs="Garamond"/>
          <w:color w:val="000000" w:themeColor="text1"/>
          <w:szCs w:val="24"/>
          <w:lang w:val="es-ES"/>
        </w:rPr>
      </w:pPr>
      <w:r w:rsidRPr="002A5806">
        <w:rPr>
          <w:rFonts w:ascii="Garamond" w:eastAsia="Garamond" w:hAnsi="Garamond" w:cs="Garamond"/>
          <w:color w:val="000000" w:themeColor="text1"/>
          <w:szCs w:val="24"/>
          <w:lang w:val="es-ES"/>
        </w:rPr>
        <w:t xml:space="preserve">Sí, es totalmente necesario que la póliza tenga una cobertura de igual o mayor importe a 300.000 euros. </w:t>
      </w:r>
    </w:p>
    <w:p w14:paraId="46A6D799" w14:textId="52BDC4E4" w:rsidR="00077111" w:rsidRPr="002A5806" w:rsidRDefault="00077111" w:rsidP="006D318D">
      <w:pPr>
        <w:spacing w:line="276" w:lineRule="auto"/>
        <w:rPr>
          <w:rFonts w:ascii="Garamond" w:eastAsia="Garamond" w:hAnsi="Garamond" w:cs="Garamond"/>
          <w:color w:val="000000" w:themeColor="text1"/>
          <w:szCs w:val="24"/>
          <w:lang w:val="es-ES"/>
        </w:rPr>
      </w:pPr>
      <w:r w:rsidRPr="002A5806">
        <w:rPr>
          <w:rFonts w:ascii="Garamond" w:eastAsia="Garamond" w:hAnsi="Garamond" w:cs="Garamond"/>
          <w:color w:val="000000" w:themeColor="text1"/>
          <w:szCs w:val="24"/>
          <w:lang w:val="es-ES"/>
        </w:rPr>
        <w:t xml:space="preserve">Algunas de las empresas más </w:t>
      </w:r>
      <w:r w:rsidR="004F32D4" w:rsidRPr="002A5806">
        <w:rPr>
          <w:rFonts w:ascii="Garamond" w:eastAsia="Garamond" w:hAnsi="Garamond" w:cs="Garamond"/>
          <w:color w:val="000000" w:themeColor="text1"/>
          <w:szCs w:val="24"/>
          <w:lang w:val="es-ES"/>
        </w:rPr>
        <w:t xml:space="preserve">comunes con las que los proveedores contratan dicha póliza y que, por tanto, presentan costes </w:t>
      </w:r>
      <w:r w:rsidR="009F4EC2" w:rsidRPr="002A5806">
        <w:rPr>
          <w:rFonts w:ascii="Garamond" w:eastAsia="Garamond" w:hAnsi="Garamond" w:cs="Garamond"/>
          <w:color w:val="000000" w:themeColor="text1"/>
          <w:szCs w:val="24"/>
          <w:lang w:val="es-ES"/>
        </w:rPr>
        <w:t xml:space="preserve">no demasiado elevados </w:t>
      </w:r>
      <w:r w:rsidR="004F32D4" w:rsidRPr="002A5806">
        <w:rPr>
          <w:rFonts w:ascii="Garamond" w:eastAsia="Garamond" w:hAnsi="Garamond" w:cs="Garamond"/>
          <w:color w:val="000000" w:themeColor="text1"/>
          <w:szCs w:val="24"/>
          <w:lang w:val="es-ES"/>
        </w:rPr>
        <w:t xml:space="preserve">son: </w:t>
      </w:r>
      <w:r w:rsidR="009F4EC2" w:rsidRPr="002A5806">
        <w:rPr>
          <w:rFonts w:ascii="Garamond" w:eastAsia="Garamond" w:hAnsi="Garamond" w:cs="Garamond"/>
          <w:color w:val="000000" w:themeColor="text1"/>
          <w:szCs w:val="24"/>
          <w:lang w:val="es-ES"/>
        </w:rPr>
        <w:t>Zúrich, Generali, Chubb, BBVA, Santander, Mapfre</w:t>
      </w:r>
      <w:r w:rsidR="00416347" w:rsidRPr="002A5806">
        <w:rPr>
          <w:rFonts w:ascii="Garamond" w:eastAsia="Garamond" w:hAnsi="Garamond" w:cs="Garamond"/>
          <w:color w:val="000000" w:themeColor="text1"/>
          <w:szCs w:val="24"/>
          <w:lang w:val="es-ES"/>
        </w:rPr>
        <w:t xml:space="preserve"> o</w:t>
      </w:r>
      <w:r w:rsidR="00154B1D" w:rsidRPr="002A5806">
        <w:rPr>
          <w:rFonts w:ascii="Garamond" w:eastAsia="Garamond" w:hAnsi="Garamond" w:cs="Garamond"/>
          <w:color w:val="000000" w:themeColor="text1"/>
          <w:szCs w:val="24"/>
          <w:lang w:val="es-ES"/>
        </w:rPr>
        <w:t xml:space="preserve"> AXA, entre muchos otros. </w:t>
      </w:r>
    </w:p>
    <w:p w14:paraId="690F5B7F" w14:textId="3F6487DF" w:rsidR="00A63198" w:rsidRPr="006D318D" w:rsidRDefault="00A63198" w:rsidP="002543E9">
      <w:pPr>
        <w:pStyle w:val="ListParagraph"/>
        <w:numPr>
          <w:ilvl w:val="0"/>
          <w:numId w:val="7"/>
        </w:numPr>
        <w:spacing w:line="276" w:lineRule="auto"/>
        <w:rPr>
          <w:rFonts w:eastAsia="Garamond" w:cs="Garamond"/>
          <w:b/>
          <w:bCs/>
          <w:color w:val="000000" w:themeColor="text1"/>
          <w:szCs w:val="24"/>
          <w:lang w:val="es-ES"/>
        </w:rPr>
      </w:pPr>
      <w:r w:rsidRPr="006D318D">
        <w:rPr>
          <w:rFonts w:eastAsia="Garamond" w:cs="Garamond"/>
          <w:b/>
          <w:bCs/>
          <w:color w:val="000000" w:themeColor="text1"/>
          <w:szCs w:val="24"/>
          <w:lang w:val="es-ES"/>
        </w:rPr>
        <w:t>¿Para enviar la documentación es necesaria firma electrónica, o es suficiente con la firma y enviarlo escaneado?</w:t>
      </w:r>
    </w:p>
    <w:p w14:paraId="79F1CC4B" w14:textId="50DD0CFB" w:rsidR="006D318D" w:rsidRDefault="00A63198" w:rsidP="00A63198">
      <w:pPr>
        <w:pStyle w:val="NormalWeb"/>
        <w:rPr>
          <w:rFonts w:ascii="Garamond" w:eastAsia="Garamond" w:hAnsi="Garamond" w:cs="Garamond"/>
          <w:color w:val="000000" w:themeColor="text1"/>
          <w:lang w:val="es-ES"/>
        </w:rPr>
      </w:pPr>
      <w:r w:rsidRPr="0022237F">
        <w:rPr>
          <w:rFonts w:ascii="Garamond" w:eastAsia="Garamond" w:hAnsi="Garamond" w:cs="Garamond"/>
          <w:color w:val="000000" w:themeColor="text1"/>
          <w:lang w:val="es-ES"/>
        </w:rPr>
        <w:t>Firma digital.</w:t>
      </w:r>
    </w:p>
    <w:p w14:paraId="55400386" w14:textId="77777777" w:rsidR="00155FBD" w:rsidRPr="0022237F" w:rsidRDefault="00155FBD" w:rsidP="00A63198">
      <w:pPr>
        <w:pStyle w:val="NormalWeb"/>
        <w:rPr>
          <w:rFonts w:ascii="Garamond" w:eastAsia="Garamond" w:hAnsi="Garamond" w:cs="Garamond"/>
          <w:color w:val="000000" w:themeColor="text1"/>
          <w:lang w:val="es-ES"/>
        </w:rPr>
      </w:pPr>
    </w:p>
    <w:p w14:paraId="08D77E3C" w14:textId="51C2298F" w:rsidR="006D318D" w:rsidRPr="0022237F" w:rsidRDefault="006D318D" w:rsidP="002543E9">
      <w:pPr>
        <w:pStyle w:val="NormalWeb"/>
        <w:numPr>
          <w:ilvl w:val="0"/>
          <w:numId w:val="7"/>
        </w:numPr>
        <w:rPr>
          <w:rFonts w:ascii="Garamond" w:eastAsia="Garamond" w:hAnsi="Garamond" w:cs="Garamond"/>
          <w:b/>
          <w:bCs/>
          <w:color w:val="000000" w:themeColor="text1"/>
          <w:lang w:val="es-ES"/>
        </w:rPr>
      </w:pPr>
      <w:r w:rsidRPr="0022237F">
        <w:rPr>
          <w:rFonts w:ascii="Garamond" w:eastAsia="Garamond" w:hAnsi="Garamond" w:cs="Garamond"/>
          <w:b/>
          <w:bCs/>
          <w:color w:val="000000" w:themeColor="text1"/>
          <w:lang w:val="es-ES"/>
        </w:rPr>
        <w:t>¿Es posible homologar a dos empresas del mismo grupo empresarial?</w:t>
      </w:r>
    </w:p>
    <w:p w14:paraId="4E127A32" w14:textId="77777777" w:rsidR="006D318D" w:rsidRPr="0022237F" w:rsidRDefault="006D318D" w:rsidP="006D318D">
      <w:pPr>
        <w:jc w:val="both"/>
        <w:rPr>
          <w:lang w:val="es-ES"/>
        </w:rPr>
      </w:pPr>
      <w:r w:rsidRPr="0022237F">
        <w:rPr>
          <w:lang w:val="es-ES"/>
        </w:rPr>
        <w:t xml:space="preserve">Según la cláusula 16.2 del PCAP no se pueden aceptar empresas que pertenezcan al mismo grupo empresarial. </w:t>
      </w:r>
    </w:p>
    <w:p w14:paraId="35E6A50F" w14:textId="77777777" w:rsidR="006D318D" w:rsidRPr="0022237F" w:rsidRDefault="006D318D" w:rsidP="006D318D">
      <w:pPr>
        <w:jc w:val="both"/>
        <w:rPr>
          <w:lang w:val="es-ES"/>
        </w:rPr>
      </w:pPr>
      <w:r w:rsidRPr="0022237F">
        <w:rPr>
          <w:lang w:val="es-ES"/>
        </w:rPr>
        <w:lastRenderedPageBreak/>
        <w:t>La empresa tendría que hacer una declaración jurada diciendo que en virtud de la disposición general primera del PCAP, desiste del SDA, quiere que se le dé de baja como “</w:t>
      </w:r>
      <w:r w:rsidRPr="0022237F">
        <w:rPr>
          <w:i/>
          <w:iCs/>
          <w:lang w:val="es-ES"/>
        </w:rPr>
        <w:t>nombre de la empresa del grupo</w:t>
      </w:r>
      <w:r w:rsidRPr="0022237F">
        <w:rPr>
          <w:lang w:val="es-ES"/>
        </w:rPr>
        <w:t xml:space="preserve">”, firmarlo digitalmente y enviarlo a </w:t>
      </w:r>
      <w:hyperlink r:id="rId46" w:history="1">
        <w:r w:rsidRPr="0022237F">
          <w:rPr>
            <w:rStyle w:val="Hyperlink"/>
            <w:lang w:val="es-ES"/>
          </w:rPr>
          <w:t>licitacions@csuc.cat</w:t>
        </w:r>
      </w:hyperlink>
      <w:r w:rsidRPr="0022237F">
        <w:rPr>
          <w:lang w:val="es-ES"/>
        </w:rPr>
        <w:t xml:space="preserve">. </w:t>
      </w:r>
    </w:p>
    <w:p w14:paraId="6C570291" w14:textId="77777777" w:rsidR="006D318D" w:rsidRPr="0022237F" w:rsidRDefault="006D318D" w:rsidP="006D318D">
      <w:pPr>
        <w:jc w:val="both"/>
        <w:rPr>
          <w:lang w:val="es-ES"/>
        </w:rPr>
      </w:pPr>
      <w:r w:rsidRPr="0022237F">
        <w:rPr>
          <w:lang w:val="es-ES"/>
        </w:rPr>
        <w:t xml:space="preserve">Será entonces cuando le podremos dar de alta como </w:t>
      </w:r>
      <w:r w:rsidRPr="0022237F">
        <w:rPr>
          <w:b/>
          <w:bCs/>
          <w:lang w:val="es-ES"/>
        </w:rPr>
        <w:t>“</w:t>
      </w:r>
      <w:r w:rsidRPr="0022237F">
        <w:rPr>
          <w:i/>
          <w:iCs/>
          <w:lang w:val="es-ES"/>
        </w:rPr>
        <w:t>nombre de la otra empresa del grupo</w:t>
      </w:r>
      <w:r w:rsidRPr="0022237F">
        <w:rPr>
          <w:lang w:val="es-ES"/>
        </w:rPr>
        <w:t xml:space="preserve">”. </w:t>
      </w:r>
    </w:p>
    <w:p w14:paraId="6EB8CE8C" w14:textId="77777777" w:rsidR="006D318D" w:rsidRDefault="006D318D" w:rsidP="006D318D">
      <w:pPr>
        <w:spacing w:line="276" w:lineRule="auto"/>
        <w:rPr>
          <w:rFonts w:eastAsia="Garamond" w:cs="Garamond"/>
          <w:b/>
          <w:bCs/>
          <w:color w:val="000000" w:themeColor="text1"/>
          <w:szCs w:val="24"/>
          <w:lang w:val="es-ES"/>
        </w:rPr>
      </w:pPr>
    </w:p>
    <w:p w14:paraId="09ECDDD9" w14:textId="233D9F51" w:rsidR="006D318D" w:rsidRPr="006D318D" w:rsidRDefault="006D318D" w:rsidP="002543E9">
      <w:pPr>
        <w:pStyle w:val="ListParagraph"/>
        <w:numPr>
          <w:ilvl w:val="0"/>
          <w:numId w:val="7"/>
        </w:numPr>
        <w:spacing w:line="276" w:lineRule="auto"/>
        <w:rPr>
          <w:rFonts w:eastAsiaTheme="minorEastAsia"/>
          <w:b/>
          <w:bCs/>
          <w:color w:val="000000" w:themeColor="text1"/>
          <w:szCs w:val="24"/>
          <w:lang w:val="es-ES"/>
        </w:rPr>
      </w:pPr>
      <w:r w:rsidRPr="006D318D">
        <w:rPr>
          <w:rFonts w:eastAsia="Garamond" w:cs="Garamond"/>
          <w:b/>
          <w:bCs/>
          <w:color w:val="000000" w:themeColor="text1"/>
          <w:szCs w:val="24"/>
          <w:lang w:val="es-ES"/>
        </w:rPr>
        <w:t>¿Los proveedores no homologados pueden volver a presentarse en el futuro?</w:t>
      </w:r>
    </w:p>
    <w:p w14:paraId="5F077F82" w14:textId="77777777" w:rsidR="006D318D" w:rsidRPr="0022237F" w:rsidRDefault="006D318D" w:rsidP="006D318D">
      <w:pPr>
        <w:spacing w:line="276" w:lineRule="auto"/>
        <w:jc w:val="both"/>
        <w:rPr>
          <w:rFonts w:eastAsiaTheme="minorEastAsia"/>
          <w:b/>
          <w:bCs/>
          <w:color w:val="000000" w:themeColor="text1"/>
          <w:sz w:val="24"/>
          <w:szCs w:val="24"/>
          <w:lang w:val="es-ES"/>
        </w:rPr>
      </w:pPr>
      <w:r w:rsidRPr="0022237F">
        <w:rPr>
          <w:rFonts w:ascii="Garamond" w:eastAsia="Garamond" w:hAnsi="Garamond" w:cs="Garamond"/>
          <w:b/>
          <w:bCs/>
          <w:color w:val="000000" w:themeColor="text1"/>
          <w:sz w:val="24"/>
          <w:szCs w:val="24"/>
          <w:lang w:val="es-ES"/>
        </w:rPr>
        <w:t xml:space="preserve">Sí. </w:t>
      </w:r>
      <w:r w:rsidRPr="0022237F">
        <w:rPr>
          <w:rFonts w:ascii="Garamond" w:eastAsia="Garamond" w:hAnsi="Garamond" w:cs="Garamond"/>
          <w:color w:val="000000" w:themeColor="text1"/>
          <w:sz w:val="24"/>
          <w:szCs w:val="24"/>
          <w:lang w:val="es-ES"/>
        </w:rPr>
        <w:t>En el supuesto de no ser admitido en el SDA por no cumplir con los criterios de selección establecidos en los pliegos, el proveedor tiene la opción de volver a presentarse más adelante.</w:t>
      </w:r>
    </w:p>
    <w:p w14:paraId="259156E6" w14:textId="77777777" w:rsidR="00665B84" w:rsidRPr="0022237F" w:rsidRDefault="00665B84" w:rsidP="00665B84">
      <w:pPr>
        <w:spacing w:line="276" w:lineRule="auto"/>
        <w:jc w:val="both"/>
        <w:rPr>
          <w:rFonts w:ascii="Garamond" w:eastAsia="Garamond" w:hAnsi="Garamond" w:cs="Garamond"/>
          <w:color w:val="000000" w:themeColor="text1"/>
          <w:sz w:val="24"/>
          <w:szCs w:val="24"/>
          <w:lang w:val="es-ES"/>
        </w:rPr>
      </w:pPr>
    </w:p>
    <w:p w14:paraId="53BF6AC1" w14:textId="21B2B3F5" w:rsidR="00665B84" w:rsidRPr="00665B84" w:rsidRDefault="00665B84" w:rsidP="002543E9">
      <w:pPr>
        <w:pStyle w:val="ListParagraph"/>
        <w:numPr>
          <w:ilvl w:val="0"/>
          <w:numId w:val="7"/>
        </w:numPr>
        <w:spacing w:line="276" w:lineRule="auto"/>
        <w:rPr>
          <w:rFonts w:eastAsiaTheme="minorEastAsia"/>
          <w:b/>
          <w:bCs/>
          <w:color w:val="000000" w:themeColor="text1"/>
          <w:szCs w:val="24"/>
          <w:lang w:val="es-ES"/>
        </w:rPr>
      </w:pPr>
      <w:r w:rsidRPr="00665B84">
        <w:rPr>
          <w:rFonts w:eastAsia="Garamond" w:cs="Garamond"/>
          <w:b/>
          <w:bCs/>
          <w:color w:val="000000" w:themeColor="text1"/>
          <w:szCs w:val="24"/>
          <w:lang w:val="es-ES"/>
        </w:rPr>
        <w:t>¿Cuándo se resolverán las nuevas incorporaciones o admisiones en el SDA?</w:t>
      </w:r>
    </w:p>
    <w:p w14:paraId="716F469A" w14:textId="77777777" w:rsidR="00665B84" w:rsidRPr="0022237F" w:rsidRDefault="00665B84" w:rsidP="00665B84">
      <w:pPr>
        <w:spacing w:before="240" w:after="24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Por las nuevas incorporaciones o admisiones en el SDA, éstas serán resueltas en los primeros diez días de cada uno de los meses pares (o sea, febrero, abril, junio, octubre y diciembre, a excepción de agosto), resolviendo todas las peticiones de aquellos operadores económicos que hayan solicitado la entrada en el sistema desde la última resolución de admisión.</w:t>
      </w:r>
    </w:p>
    <w:p w14:paraId="51A3E919" w14:textId="77777777" w:rsidR="00665B84" w:rsidRPr="0022237F" w:rsidRDefault="00665B84" w:rsidP="00665B84">
      <w:pPr>
        <w:spacing w:before="240" w:after="240" w:line="276" w:lineRule="auto"/>
        <w:jc w:val="both"/>
        <w:rPr>
          <w:rFonts w:ascii="Garamond" w:eastAsia="Garamond" w:hAnsi="Garamond" w:cs="Garamond"/>
          <w:sz w:val="24"/>
          <w:szCs w:val="24"/>
          <w:lang w:val="es-ES"/>
        </w:rPr>
      </w:pPr>
    </w:p>
    <w:p w14:paraId="183243EB" w14:textId="4E991B83" w:rsidR="00665B84" w:rsidRPr="00665B84" w:rsidRDefault="00665B84" w:rsidP="002543E9">
      <w:pPr>
        <w:pStyle w:val="ListParagraph"/>
        <w:numPr>
          <w:ilvl w:val="0"/>
          <w:numId w:val="7"/>
        </w:numPr>
        <w:spacing w:line="276" w:lineRule="auto"/>
        <w:rPr>
          <w:rFonts w:eastAsia="Garamond" w:cs="Garamond"/>
          <w:b/>
          <w:bCs/>
          <w:color w:val="000000" w:themeColor="text1"/>
          <w:szCs w:val="24"/>
          <w:lang w:val="es-ES"/>
        </w:rPr>
      </w:pPr>
      <w:r w:rsidRPr="00665B84">
        <w:rPr>
          <w:rFonts w:eastAsia="Garamond" w:cs="Garamond"/>
          <w:b/>
          <w:bCs/>
          <w:color w:val="000000" w:themeColor="text1"/>
          <w:szCs w:val="24"/>
          <w:lang w:val="es-ES"/>
        </w:rPr>
        <w:t>¿Existe mesa de contratación para el establecimiento del SDA?</w:t>
      </w:r>
    </w:p>
    <w:p w14:paraId="5B644E0F" w14:textId="77777777" w:rsidR="00665B84" w:rsidRPr="0022237F" w:rsidRDefault="00665B84" w:rsidP="00665B84">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La mesa de contratación es obligatoria para la admisión de nuevas empresas en el establecimiento del SDA, así como durante toda la vigencia del SDA.</w:t>
      </w:r>
    </w:p>
    <w:p w14:paraId="52337EA9" w14:textId="77777777" w:rsidR="00665B84" w:rsidRDefault="00665B84" w:rsidP="00665B84">
      <w:pPr>
        <w:spacing w:line="276" w:lineRule="auto"/>
        <w:rPr>
          <w:rFonts w:eastAsia="Garamond" w:cs="Garamond"/>
          <w:b/>
          <w:bCs/>
          <w:szCs w:val="24"/>
          <w:lang w:val="es-ES"/>
        </w:rPr>
      </w:pPr>
    </w:p>
    <w:p w14:paraId="5146D694" w14:textId="0E04F6E2" w:rsidR="00665B84" w:rsidRPr="00665B84" w:rsidRDefault="00665B84" w:rsidP="002543E9">
      <w:pPr>
        <w:pStyle w:val="ListParagraph"/>
        <w:numPr>
          <w:ilvl w:val="0"/>
          <w:numId w:val="7"/>
        </w:numPr>
        <w:spacing w:line="276" w:lineRule="auto"/>
        <w:rPr>
          <w:rFonts w:eastAsia="Garamond" w:cs="Garamond"/>
          <w:b/>
          <w:bCs/>
          <w:szCs w:val="24"/>
          <w:lang w:val="es-ES"/>
        </w:rPr>
      </w:pPr>
      <w:r w:rsidRPr="00665B84">
        <w:rPr>
          <w:rFonts w:eastAsia="Garamond" w:cs="Garamond"/>
          <w:b/>
          <w:bCs/>
          <w:szCs w:val="24"/>
          <w:lang w:val="es-ES"/>
        </w:rPr>
        <w:t>¿Qué pasaría si la empresa no estuviera interesada en una compra directa? ¿También se podría desistir?</w:t>
      </w:r>
    </w:p>
    <w:p w14:paraId="25A2C681" w14:textId="77777777" w:rsidR="00665B84" w:rsidRPr="0022237F" w:rsidRDefault="00665B84" w:rsidP="00665B84">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Si la empresa no está interesada en que le compren directamente un producto, debería eliminarse este producto del catálogo electrónico, ya que se supone que todos los productos que estén en el catálogo son ofertas que la empresa está dispuesta a servir.</w:t>
      </w:r>
    </w:p>
    <w:p w14:paraId="70A61B6D" w14:textId="77777777" w:rsidR="00665B84" w:rsidRPr="0022237F" w:rsidRDefault="00665B84" w:rsidP="00665B84">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Los proveedores en cualquier momento puede actualizar precios, cargar productos nuevos, eliminar productos.</w:t>
      </w:r>
    </w:p>
    <w:p w14:paraId="37DE39A9" w14:textId="77777777" w:rsidR="00665B84" w:rsidRPr="0022237F" w:rsidRDefault="00665B84" w:rsidP="00665B84">
      <w:pPr>
        <w:spacing w:line="276" w:lineRule="auto"/>
        <w:jc w:val="both"/>
        <w:rPr>
          <w:rFonts w:ascii="Garamond" w:eastAsia="Garamond" w:hAnsi="Garamond" w:cs="Garamond"/>
          <w:sz w:val="24"/>
          <w:szCs w:val="24"/>
          <w:lang w:val="es-ES"/>
        </w:rPr>
      </w:pPr>
    </w:p>
    <w:p w14:paraId="6356D99D" w14:textId="5A98C152" w:rsidR="00665B84" w:rsidRPr="00AD0D69" w:rsidRDefault="00665B84" w:rsidP="002543E9">
      <w:pPr>
        <w:pStyle w:val="ListParagraph"/>
        <w:numPr>
          <w:ilvl w:val="0"/>
          <w:numId w:val="7"/>
        </w:numPr>
        <w:spacing w:line="276" w:lineRule="auto"/>
        <w:rPr>
          <w:rFonts w:eastAsia="Garamond" w:cs="Garamond"/>
          <w:b/>
          <w:bCs/>
          <w:color w:val="000000" w:themeColor="text1"/>
          <w:szCs w:val="24"/>
          <w:lang w:val="es-ES"/>
        </w:rPr>
      </w:pPr>
      <w:r w:rsidRPr="00AD0D69">
        <w:rPr>
          <w:rFonts w:eastAsia="Garamond" w:cs="Garamond"/>
          <w:b/>
          <w:bCs/>
          <w:color w:val="000000" w:themeColor="text1"/>
          <w:szCs w:val="24"/>
          <w:lang w:val="es-ES"/>
        </w:rPr>
        <w:t>¿Cuál es el formato del catálogo electrónico? ¿Qué campos son obligatorios?</w:t>
      </w:r>
    </w:p>
    <w:p w14:paraId="15E75858"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Categoría (obligatorio)</w:t>
      </w:r>
    </w:p>
    <w:p w14:paraId="6734E88E"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Código artículo (obligatorio)</w:t>
      </w:r>
    </w:p>
    <w:p w14:paraId="73CA7F73"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Código fabricante (obligatorio)</w:t>
      </w:r>
    </w:p>
    <w:p w14:paraId="3A886640"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Código CAS, por los productos químicos (obligatorio)</w:t>
      </w:r>
    </w:p>
    <w:p w14:paraId="1DC76850"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lastRenderedPageBreak/>
        <w:t>Descripción del artículo (obligatorio)</w:t>
      </w:r>
    </w:p>
    <w:p w14:paraId="05F98E59"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Formato de servicio el artículo (obligatorio)</w:t>
      </w:r>
    </w:p>
    <w:p w14:paraId="51D6922C"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Marca comercial (obligatorio)</w:t>
      </w:r>
    </w:p>
    <w:p w14:paraId="2FB27169"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IVA (%) (obligatorio)</w:t>
      </w:r>
    </w:p>
    <w:p w14:paraId="6BB5914C"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Precio final, sin IVA (descuentos, portes, tasas y otros tributos ya aplicados) (obligatorio)</w:t>
      </w:r>
    </w:p>
    <w:p w14:paraId="2F940DBE"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URL del artículo: página web del artículo (web propia o fabricante) (opcional)</w:t>
      </w:r>
    </w:p>
    <w:p w14:paraId="5DDFF2AF" w14:textId="77777777" w:rsidR="00665B84" w:rsidRPr="0022237F" w:rsidRDefault="00665B84" w:rsidP="002543E9">
      <w:pPr>
        <w:pStyle w:val="ListParagraph"/>
        <w:numPr>
          <w:ilvl w:val="0"/>
          <w:numId w:val="9"/>
        </w:numPr>
        <w:spacing w:before="0" w:line="276" w:lineRule="auto"/>
        <w:rPr>
          <w:rFonts w:eastAsia="Garamond" w:cs="Garamond"/>
          <w:szCs w:val="24"/>
          <w:lang w:val="es-ES"/>
        </w:rPr>
      </w:pPr>
      <w:r w:rsidRPr="0022237F">
        <w:rPr>
          <w:rFonts w:eastAsia="Garamond" w:cs="Garamond"/>
          <w:szCs w:val="24"/>
          <w:lang w:val="es-ES"/>
        </w:rPr>
        <w:t>Comentarios (opcional)</w:t>
      </w:r>
    </w:p>
    <w:p w14:paraId="4FB4E774" w14:textId="77777777" w:rsidR="000109CC" w:rsidRDefault="000109CC" w:rsidP="00E13BA8">
      <w:pPr>
        <w:pStyle w:val="NormalWeb"/>
        <w:jc w:val="both"/>
        <w:rPr>
          <w:rFonts w:ascii="Garamond" w:eastAsia="Garamond" w:hAnsi="Garamond" w:cs="Garamond"/>
          <w:b/>
          <w:bCs/>
          <w:color w:val="000000" w:themeColor="text1"/>
          <w:lang w:val="es-ES"/>
        </w:rPr>
      </w:pPr>
    </w:p>
    <w:p w14:paraId="2085856E" w14:textId="77777777" w:rsidR="00AD0D69" w:rsidRPr="0022237F" w:rsidRDefault="00AD0D69" w:rsidP="002543E9">
      <w:pPr>
        <w:pStyle w:val="ListParagraph"/>
        <w:numPr>
          <w:ilvl w:val="0"/>
          <w:numId w:val="7"/>
        </w:numPr>
        <w:spacing w:before="0" w:line="276" w:lineRule="auto"/>
        <w:rPr>
          <w:rFonts w:eastAsia="Garamond" w:cs="Garamond"/>
          <w:b/>
          <w:bCs/>
          <w:szCs w:val="24"/>
          <w:lang w:val="es-ES"/>
        </w:rPr>
      </w:pPr>
      <w:r w:rsidRPr="0022237F">
        <w:rPr>
          <w:rFonts w:eastAsia="Garamond" w:cs="Garamond"/>
          <w:b/>
          <w:bCs/>
          <w:szCs w:val="24"/>
          <w:lang w:val="es-ES"/>
        </w:rPr>
        <w:t>¿Qué significa marca comercial? ¿Es el nombre de la empresa o el nombre oficial del producto?</w:t>
      </w:r>
    </w:p>
    <w:p w14:paraId="3D5C8DED" w14:textId="77777777" w:rsidR="00AD0D69" w:rsidRPr="0022237F" w:rsidRDefault="00AD0D69" w:rsidP="00AD0D69">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Si el producto es del proveedor, ponga el nombre de su empresa, si es de otro fabricante, ponga el nombre del fabricante.</w:t>
      </w:r>
    </w:p>
    <w:p w14:paraId="184E259C" w14:textId="77777777" w:rsidR="00AD0D69" w:rsidRDefault="00AD0D69" w:rsidP="00AD0D69">
      <w:pPr>
        <w:spacing w:line="276" w:lineRule="auto"/>
        <w:rPr>
          <w:rFonts w:eastAsia="Garamond" w:cs="Garamond"/>
          <w:b/>
          <w:bCs/>
          <w:color w:val="000000" w:themeColor="text1"/>
          <w:szCs w:val="24"/>
          <w:lang w:val="es-ES"/>
        </w:rPr>
      </w:pPr>
    </w:p>
    <w:p w14:paraId="28522B72" w14:textId="47F32495" w:rsidR="00AD0D69" w:rsidRPr="00AD0D69" w:rsidRDefault="00AD0D69" w:rsidP="002543E9">
      <w:pPr>
        <w:pStyle w:val="ListParagraph"/>
        <w:numPr>
          <w:ilvl w:val="0"/>
          <w:numId w:val="7"/>
        </w:numPr>
        <w:spacing w:line="276" w:lineRule="auto"/>
        <w:rPr>
          <w:rFonts w:eastAsia="Garamond" w:cs="Garamond"/>
          <w:b/>
          <w:bCs/>
          <w:color w:val="000000" w:themeColor="text1"/>
          <w:szCs w:val="24"/>
          <w:lang w:val="es-ES"/>
        </w:rPr>
      </w:pPr>
      <w:r w:rsidRPr="00AD0D69">
        <w:rPr>
          <w:rFonts w:eastAsia="Garamond" w:cs="Garamond"/>
          <w:b/>
          <w:bCs/>
          <w:color w:val="000000" w:themeColor="text1"/>
          <w:szCs w:val="24"/>
          <w:lang w:val="es-ES"/>
        </w:rPr>
        <w:t>¿Se debe aplicar un descuento general en el catálogo electrónico?</w:t>
      </w:r>
    </w:p>
    <w:p w14:paraId="73596D35" w14:textId="77777777" w:rsidR="00AD0D69" w:rsidRPr="0022237F" w:rsidRDefault="00AD0D69" w:rsidP="00AD0D69">
      <w:pPr>
        <w:spacing w:after="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En la plantilla II que después cargaremos en el catálogo electrónico, pedimos el precio final del producto (sin IVA). No pedimos que nos informe el descuento que se aplica al precio base.</w:t>
      </w:r>
    </w:p>
    <w:p w14:paraId="48BF7E51" w14:textId="77777777" w:rsidR="00AD0D69" w:rsidRPr="0022237F" w:rsidRDefault="00AD0D69" w:rsidP="00AD0D69">
      <w:pPr>
        <w:spacing w:after="0" w:line="276" w:lineRule="auto"/>
        <w:jc w:val="both"/>
        <w:rPr>
          <w:rFonts w:ascii="Garamond" w:eastAsia="Garamond" w:hAnsi="Garamond" w:cs="Garamond"/>
          <w:sz w:val="24"/>
          <w:szCs w:val="24"/>
          <w:lang w:val="es-ES"/>
        </w:rPr>
      </w:pPr>
    </w:p>
    <w:p w14:paraId="755DD133" w14:textId="77777777" w:rsidR="00AD0D69" w:rsidRPr="0022237F" w:rsidRDefault="00AD0D69" w:rsidP="00AD0D69">
      <w:pPr>
        <w:spacing w:after="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Usted puede aplicar descuentos o no, pero las entidades comprarán directamente al proveedor que mejor condiciones ofrezcan.</w:t>
      </w:r>
    </w:p>
    <w:p w14:paraId="434EFF5D" w14:textId="77777777" w:rsidR="00AD0D69" w:rsidRDefault="00AD0D69" w:rsidP="00AD0D69">
      <w:pPr>
        <w:spacing w:line="276" w:lineRule="auto"/>
        <w:rPr>
          <w:rFonts w:eastAsia="Garamond" w:cs="Garamond"/>
          <w:b/>
          <w:bCs/>
          <w:color w:val="000000" w:themeColor="text1"/>
          <w:szCs w:val="24"/>
          <w:lang w:val="es-ES"/>
        </w:rPr>
      </w:pPr>
    </w:p>
    <w:p w14:paraId="412DE7A6" w14:textId="6CEF243D" w:rsidR="00AD0D69" w:rsidRPr="00AD0D69" w:rsidRDefault="00AD0D69" w:rsidP="002543E9">
      <w:pPr>
        <w:pStyle w:val="ListParagraph"/>
        <w:numPr>
          <w:ilvl w:val="0"/>
          <w:numId w:val="7"/>
        </w:numPr>
        <w:spacing w:line="276" w:lineRule="auto"/>
        <w:rPr>
          <w:rFonts w:eastAsia="Garamond" w:cs="Garamond"/>
          <w:b/>
          <w:bCs/>
          <w:color w:val="000000" w:themeColor="text1"/>
          <w:szCs w:val="24"/>
          <w:lang w:val="es-ES"/>
        </w:rPr>
      </w:pPr>
      <w:r w:rsidRPr="00AD0D69">
        <w:rPr>
          <w:rFonts w:eastAsia="Garamond" w:cs="Garamond"/>
          <w:b/>
          <w:bCs/>
          <w:color w:val="000000" w:themeColor="text1"/>
          <w:szCs w:val="24"/>
          <w:lang w:val="es-ES"/>
        </w:rPr>
        <w:t>¿Existe algún límite al porcentaje de incremento anual para los proveedores?</w:t>
      </w:r>
    </w:p>
    <w:p w14:paraId="191CB58E" w14:textId="77777777" w:rsidR="00AD0D69" w:rsidRPr="0022237F" w:rsidRDefault="00AD0D69" w:rsidP="00AD0D69">
      <w:pPr>
        <w:spacing w:after="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No existe ningún límite al incremento anual.</w:t>
      </w:r>
    </w:p>
    <w:p w14:paraId="24EA30C4" w14:textId="77777777" w:rsidR="00F17154" w:rsidRDefault="00F17154" w:rsidP="00F17154">
      <w:pPr>
        <w:spacing w:line="276" w:lineRule="auto"/>
        <w:rPr>
          <w:rFonts w:eastAsia="Garamond" w:cs="Garamond"/>
          <w:b/>
          <w:bCs/>
          <w:color w:val="000000" w:themeColor="text1"/>
          <w:szCs w:val="24"/>
          <w:lang w:val="es-ES"/>
        </w:rPr>
      </w:pPr>
    </w:p>
    <w:p w14:paraId="6296B17F" w14:textId="5AE298D2" w:rsidR="00F17154" w:rsidRPr="00F17154" w:rsidRDefault="00F17154" w:rsidP="002543E9">
      <w:pPr>
        <w:pStyle w:val="ListParagraph"/>
        <w:numPr>
          <w:ilvl w:val="0"/>
          <w:numId w:val="7"/>
        </w:numPr>
        <w:spacing w:line="276" w:lineRule="auto"/>
        <w:rPr>
          <w:rFonts w:eastAsia="Garamond" w:cs="Garamond"/>
          <w:b/>
          <w:bCs/>
          <w:color w:val="000000" w:themeColor="text1"/>
          <w:szCs w:val="24"/>
          <w:lang w:val="es-ES"/>
        </w:rPr>
      </w:pPr>
      <w:r w:rsidRPr="00F17154">
        <w:rPr>
          <w:rFonts w:eastAsia="Garamond" w:cs="Garamond"/>
          <w:b/>
          <w:bCs/>
          <w:color w:val="000000" w:themeColor="text1"/>
          <w:szCs w:val="24"/>
          <w:lang w:val="es-ES"/>
        </w:rPr>
        <w:t>Respecto al plazo máximo de entrega solicitado en el Anexo IV “Condiciones proveedores”, ¿sólo se pueden tener en cuenta los productos en stock?</w:t>
      </w:r>
    </w:p>
    <w:p w14:paraId="4A244381" w14:textId="77777777" w:rsidR="00F17154" w:rsidRPr="0022237F" w:rsidRDefault="00F17154" w:rsidP="00F17154">
      <w:pPr>
        <w:spacing w:after="0" w:line="276" w:lineRule="auto"/>
        <w:jc w:val="both"/>
        <w:rPr>
          <w:rFonts w:ascii="Garamond" w:eastAsia="Garamond" w:hAnsi="Garamond" w:cs="Garamond"/>
          <w:sz w:val="24"/>
          <w:szCs w:val="24"/>
          <w:u w:val="single"/>
          <w:lang w:val="es-ES"/>
        </w:rPr>
      </w:pPr>
      <w:r w:rsidRPr="0022237F">
        <w:rPr>
          <w:rFonts w:ascii="Garamond" w:eastAsia="Garamond" w:hAnsi="Garamond" w:cs="Garamond"/>
          <w:sz w:val="24"/>
          <w:szCs w:val="24"/>
          <w:lang w:val="es-ES"/>
        </w:rPr>
        <w:t>Sí, el plazo que debe indicar ahora es el que ofrece para productos en stock.</w:t>
      </w:r>
    </w:p>
    <w:p w14:paraId="7516D3F3" w14:textId="77777777" w:rsidR="00F17154" w:rsidRPr="0022237F" w:rsidRDefault="00F17154" w:rsidP="00F17154">
      <w:pPr>
        <w:spacing w:line="276" w:lineRule="auto"/>
        <w:jc w:val="both"/>
        <w:rPr>
          <w:lang w:val="es-ES"/>
        </w:rPr>
      </w:pPr>
    </w:p>
    <w:p w14:paraId="07CE123C" w14:textId="1296E32E" w:rsidR="00F17154" w:rsidRPr="00F17154" w:rsidRDefault="00F17154" w:rsidP="002543E9">
      <w:pPr>
        <w:pStyle w:val="ListParagraph"/>
        <w:numPr>
          <w:ilvl w:val="0"/>
          <w:numId w:val="7"/>
        </w:numPr>
        <w:spacing w:line="276" w:lineRule="auto"/>
        <w:rPr>
          <w:rFonts w:eastAsia="Garamond" w:cs="Garamond"/>
          <w:b/>
          <w:bCs/>
          <w:color w:val="000000" w:themeColor="text1"/>
          <w:szCs w:val="24"/>
          <w:lang w:val="es-ES"/>
        </w:rPr>
      </w:pPr>
      <w:r w:rsidRPr="00F17154">
        <w:rPr>
          <w:rFonts w:eastAsia="Garamond" w:cs="Garamond"/>
          <w:b/>
          <w:bCs/>
          <w:color w:val="000000" w:themeColor="text1"/>
          <w:szCs w:val="24"/>
          <w:lang w:val="es-ES"/>
        </w:rPr>
        <w:t>Si los productos del proveedor no se fabrican en España, ¿cómo cumplimentamos el Anexo IV?</w:t>
      </w:r>
    </w:p>
    <w:p w14:paraId="079E2C24" w14:textId="77777777" w:rsidR="00F17154" w:rsidRDefault="00F17154" w:rsidP="00F17154">
      <w:pPr>
        <w:spacing w:after="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Si sus productos no están almacenados en España no se aplican estas condiciones, por tanto, se pueden rellenar indicando los máximos. También puede poner “No aplica”.</w:t>
      </w:r>
    </w:p>
    <w:p w14:paraId="49425FF6" w14:textId="77777777" w:rsidR="0007274A" w:rsidRDefault="0007274A" w:rsidP="00F17154">
      <w:pPr>
        <w:spacing w:after="0" w:line="276" w:lineRule="auto"/>
        <w:jc w:val="both"/>
        <w:rPr>
          <w:rFonts w:ascii="Garamond" w:eastAsia="Garamond" w:hAnsi="Garamond" w:cs="Garamond"/>
          <w:sz w:val="24"/>
          <w:szCs w:val="24"/>
          <w:lang w:val="es-ES"/>
        </w:rPr>
      </w:pPr>
    </w:p>
    <w:p w14:paraId="424343CC" w14:textId="5EBCE7FE" w:rsidR="0007274A" w:rsidRDefault="0007274A" w:rsidP="002543E9">
      <w:pPr>
        <w:pStyle w:val="ListParagraph"/>
        <w:numPr>
          <w:ilvl w:val="0"/>
          <w:numId w:val="7"/>
        </w:numPr>
        <w:spacing w:after="0" w:line="276" w:lineRule="auto"/>
        <w:rPr>
          <w:rFonts w:eastAsia="Garamond" w:cs="Garamond"/>
          <w:b/>
          <w:bCs/>
          <w:szCs w:val="24"/>
          <w:lang w:val="es-ES"/>
        </w:rPr>
      </w:pPr>
      <w:r>
        <w:rPr>
          <w:rFonts w:eastAsia="Garamond" w:cs="Garamond"/>
          <w:b/>
          <w:bCs/>
          <w:szCs w:val="24"/>
          <w:lang w:val="es-ES"/>
        </w:rPr>
        <w:t>¿Los productos del catálogo se tienen que cargar también en el catálogo general?</w:t>
      </w:r>
    </w:p>
    <w:p w14:paraId="3E285FB3" w14:textId="5538BA7C" w:rsidR="0007274A" w:rsidRDefault="004F57C6" w:rsidP="0007274A">
      <w:pPr>
        <w:spacing w:after="0" w:line="276" w:lineRule="auto"/>
        <w:rPr>
          <w:rFonts w:eastAsia="Garamond" w:cs="Garamond"/>
          <w:szCs w:val="24"/>
          <w:lang w:val="es-ES"/>
        </w:rPr>
      </w:pPr>
      <w:r>
        <w:rPr>
          <w:rFonts w:eastAsia="Garamond" w:cs="Garamond"/>
          <w:szCs w:val="24"/>
          <w:lang w:val="es-ES"/>
        </w:rPr>
        <w:t>Los productos con las mejores condiciones pactadas con el centro específico, tienen que estar solo en el catálogo propio para evitar redundancias (dado que los centros podrán ver</w:t>
      </w:r>
      <w:r w:rsidR="002543E9">
        <w:rPr>
          <w:rFonts w:eastAsia="Garamond" w:cs="Garamond"/>
          <w:szCs w:val="24"/>
          <w:lang w:val="es-ES"/>
        </w:rPr>
        <w:t xml:space="preserve"> tanto los productos cargados en el catálogo propio como en el catálogo general).</w:t>
      </w:r>
    </w:p>
    <w:p w14:paraId="27AB2F01" w14:textId="77777777" w:rsidR="0096026E" w:rsidRDefault="0096026E" w:rsidP="0007274A">
      <w:pPr>
        <w:spacing w:after="0" w:line="276" w:lineRule="auto"/>
        <w:rPr>
          <w:rFonts w:eastAsia="Garamond" w:cs="Garamond"/>
          <w:szCs w:val="24"/>
          <w:lang w:val="es-ES"/>
        </w:rPr>
      </w:pPr>
    </w:p>
    <w:p w14:paraId="7202E4ED" w14:textId="2157EDF5" w:rsidR="0096026E" w:rsidRDefault="0096026E" w:rsidP="0096026E">
      <w:pPr>
        <w:pStyle w:val="ListParagraph"/>
        <w:numPr>
          <w:ilvl w:val="0"/>
          <w:numId w:val="7"/>
        </w:numPr>
        <w:spacing w:after="0" w:line="276" w:lineRule="auto"/>
        <w:rPr>
          <w:rFonts w:eastAsia="Garamond" w:cs="Garamond"/>
          <w:b/>
          <w:bCs/>
          <w:szCs w:val="24"/>
          <w:lang w:val="es-ES"/>
        </w:rPr>
      </w:pPr>
      <w:r>
        <w:rPr>
          <w:rFonts w:eastAsia="Garamond" w:cs="Garamond"/>
          <w:b/>
          <w:bCs/>
          <w:szCs w:val="24"/>
          <w:lang w:val="es-ES"/>
        </w:rPr>
        <w:t>¿Cómo se puede actualizar el precio de los productos?</w:t>
      </w:r>
    </w:p>
    <w:p w14:paraId="043626C9" w14:textId="77777777" w:rsidR="007B738A" w:rsidRPr="007B738A" w:rsidRDefault="007B738A" w:rsidP="007B738A">
      <w:pPr>
        <w:spacing w:after="0" w:line="276" w:lineRule="auto"/>
        <w:ind w:left="360"/>
        <w:rPr>
          <w:rFonts w:eastAsia="Garamond" w:cs="Garamond"/>
          <w:szCs w:val="24"/>
          <w:lang w:val="es-ES"/>
        </w:rPr>
      </w:pPr>
      <w:r w:rsidRPr="007B738A">
        <w:rPr>
          <w:rFonts w:eastAsia="Garamond" w:cs="Garamond"/>
          <w:szCs w:val="24"/>
          <w:lang w:val="es-ES"/>
        </w:rPr>
        <w:t>Si se desea actualizar 1 producto, se puede buscar en el catálogo correspondiente y después en el botón de editar cambiar los datos correspondientes (precio, comentarios, URL, etc.). el único campo que no puede actualizarse es el código del artículo, el resto sí.</w:t>
      </w:r>
    </w:p>
    <w:p w14:paraId="40B08ABD" w14:textId="2C7AA1FF" w:rsidR="0096026E" w:rsidRDefault="007B738A" w:rsidP="007B738A">
      <w:pPr>
        <w:spacing w:after="0" w:line="276" w:lineRule="auto"/>
        <w:ind w:left="360"/>
        <w:rPr>
          <w:rFonts w:eastAsia="Garamond" w:cs="Garamond"/>
          <w:szCs w:val="24"/>
          <w:lang w:val="es-ES"/>
        </w:rPr>
      </w:pPr>
      <w:r w:rsidRPr="007B738A">
        <w:rPr>
          <w:rFonts w:eastAsia="Garamond" w:cs="Garamond"/>
          <w:szCs w:val="24"/>
          <w:lang w:val="es-ES"/>
        </w:rPr>
        <w:t>Si se quiere actualizar varios productos a la vez, se puede realizar mediante la plantilla .xslx, pues la plataforma detectará que ya existen los productos y actualizará la nueva información.</w:t>
      </w:r>
    </w:p>
    <w:p w14:paraId="2667A2E5" w14:textId="77777777" w:rsidR="007B738A" w:rsidRDefault="007B738A" w:rsidP="007B738A">
      <w:pPr>
        <w:spacing w:after="0" w:line="276" w:lineRule="auto"/>
        <w:ind w:left="360"/>
        <w:rPr>
          <w:rFonts w:eastAsia="Garamond" w:cs="Garamond"/>
          <w:szCs w:val="24"/>
          <w:lang w:val="es-ES"/>
        </w:rPr>
      </w:pPr>
    </w:p>
    <w:p w14:paraId="3A957823" w14:textId="5ED1C551" w:rsidR="007B738A" w:rsidRPr="007B738A" w:rsidRDefault="007B738A" w:rsidP="007B738A">
      <w:pPr>
        <w:pStyle w:val="ListParagraph"/>
        <w:numPr>
          <w:ilvl w:val="0"/>
          <w:numId w:val="7"/>
        </w:numPr>
        <w:spacing w:after="0" w:line="276" w:lineRule="auto"/>
        <w:rPr>
          <w:rFonts w:eastAsia="Garamond" w:cs="Garamond"/>
          <w:b/>
          <w:bCs/>
          <w:szCs w:val="24"/>
          <w:lang w:val="es-ES"/>
        </w:rPr>
      </w:pPr>
      <w:r>
        <w:rPr>
          <w:rFonts w:eastAsia="Garamond" w:cs="Garamond"/>
          <w:b/>
          <w:bCs/>
          <w:szCs w:val="24"/>
          <w:lang w:val="es-ES"/>
        </w:rPr>
        <w:t>¿Cómo se pueden eliminar los productos?</w:t>
      </w:r>
    </w:p>
    <w:p w14:paraId="068357BB" w14:textId="77777777" w:rsidR="003B58C0" w:rsidRPr="003B58C0" w:rsidRDefault="003B58C0" w:rsidP="003B58C0">
      <w:pPr>
        <w:pStyle w:val="NormalWeb"/>
        <w:jc w:val="both"/>
        <w:rPr>
          <w:rFonts w:ascii="Garamond" w:eastAsia="Garamond" w:hAnsi="Garamond" w:cs="Garamond"/>
          <w:color w:val="000000" w:themeColor="text1"/>
          <w:lang w:val="es-ES"/>
        </w:rPr>
      </w:pPr>
      <w:r w:rsidRPr="003B58C0">
        <w:rPr>
          <w:rFonts w:ascii="Garamond" w:eastAsia="Garamond" w:hAnsi="Garamond" w:cs="Garamond"/>
          <w:color w:val="000000" w:themeColor="text1"/>
          <w:lang w:val="es-ES"/>
        </w:rPr>
        <w:t>Si se desea borrar 1 producto, se puede buscar en el catálogo correspondiente y después en el botón de editar clicar la opción de borrar.</w:t>
      </w:r>
    </w:p>
    <w:p w14:paraId="44BE5BB0" w14:textId="77C961F8" w:rsidR="00665B84" w:rsidRDefault="003B58C0" w:rsidP="003B58C0">
      <w:pPr>
        <w:pStyle w:val="NormalWeb"/>
        <w:jc w:val="both"/>
        <w:rPr>
          <w:rFonts w:ascii="Garamond" w:eastAsia="Garamond" w:hAnsi="Garamond" w:cs="Garamond"/>
          <w:color w:val="000000" w:themeColor="text1"/>
          <w:lang w:val="es-ES"/>
        </w:rPr>
      </w:pPr>
      <w:r w:rsidRPr="003B58C0">
        <w:rPr>
          <w:rFonts w:ascii="Garamond" w:eastAsia="Garamond" w:hAnsi="Garamond" w:cs="Garamond"/>
          <w:color w:val="000000" w:themeColor="text1"/>
          <w:lang w:val="es-ES"/>
        </w:rPr>
        <w:t>Si se quiere borrar varios productos a la vez, se puede realizar mediante la plantilla .xslx, indicando precio 0 en los productos que se quieran borrar (sólo habría que indicar categoría, código artículo y precio 0).</w:t>
      </w:r>
    </w:p>
    <w:p w14:paraId="3C6CF194" w14:textId="77777777" w:rsidR="003B58C0" w:rsidRPr="0022237F" w:rsidRDefault="003B58C0" w:rsidP="003B58C0">
      <w:pPr>
        <w:pStyle w:val="ListParagraph"/>
        <w:numPr>
          <w:ilvl w:val="0"/>
          <w:numId w:val="7"/>
        </w:numPr>
        <w:spacing w:before="0" w:after="160" w:line="276" w:lineRule="auto"/>
        <w:rPr>
          <w:color w:val="000000" w:themeColor="text1"/>
          <w:sz w:val="21"/>
          <w:szCs w:val="21"/>
          <w:lang w:val="es-ES"/>
        </w:rPr>
      </w:pPr>
      <w:r w:rsidRPr="0022237F">
        <w:rPr>
          <w:rFonts w:eastAsia="Garamond" w:cs="Garamond"/>
          <w:b/>
          <w:bCs/>
          <w:color w:val="000000" w:themeColor="text1"/>
          <w:szCs w:val="24"/>
          <w:lang w:val="es-ES"/>
        </w:rPr>
        <w:t>¿Cuáles son los criterios de adjudicación en los contratos específicos?</w:t>
      </w:r>
      <w:r w:rsidRPr="0022237F">
        <w:rPr>
          <w:lang w:val="es-ES"/>
        </w:rPr>
        <w:tab/>
      </w:r>
      <w:r w:rsidRPr="0022237F">
        <w:rPr>
          <w:rFonts w:ascii="Segoe UI" w:eastAsia="Segoe UI" w:hAnsi="Segoe UI" w:cs="Segoe UI"/>
          <w:color w:val="000000" w:themeColor="text1"/>
          <w:sz w:val="21"/>
          <w:szCs w:val="21"/>
          <w:lang w:val="es-ES"/>
        </w:rPr>
        <w:t xml:space="preserve"> </w:t>
      </w:r>
    </w:p>
    <w:p w14:paraId="3A7C8193" w14:textId="77777777" w:rsidR="003B58C0" w:rsidRPr="0022237F" w:rsidRDefault="003B58C0" w:rsidP="003B58C0">
      <w:pPr>
        <w:spacing w:before="240" w:after="24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En carácter preferente, los contratos específicos se realizarán con criterios de adjudicación que respondan al binomio calidad-precio.</w:t>
      </w:r>
      <w:r w:rsidRPr="0022237F">
        <w:rPr>
          <w:rFonts w:ascii="Garamond" w:hAnsi="Garamond" w:cs="Garamond"/>
          <w:color w:val="000000"/>
          <w:sz w:val="25"/>
          <w:szCs w:val="25"/>
          <w:lang w:val="es-ES" w:bidi="my-MM"/>
        </w:rPr>
        <w:t>Las entidades pueden tener en cuenta por las futuras compras que realicen, las condiciones que se indican en el Anexo IV del PCAP y que deben mantenerse actualizado.</w:t>
      </w:r>
    </w:p>
    <w:p w14:paraId="5583B0D4" w14:textId="77777777" w:rsidR="003B58C0" w:rsidRPr="0022237F" w:rsidRDefault="003B58C0" w:rsidP="003B58C0">
      <w:pPr>
        <w:spacing w:before="240" w:after="240"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Sin embargo, los criterios y subcriterios de adjudicación se determinarán en la invitación del contrato específico, con los límites y ponderación que se fijan en el PCAP, tal y como se determina en el artículo 226.4 LCSP.</w:t>
      </w:r>
    </w:p>
    <w:p w14:paraId="38239958" w14:textId="77777777" w:rsidR="003B58C0" w:rsidRPr="0022237F" w:rsidRDefault="003B58C0" w:rsidP="003B58C0">
      <w:pPr>
        <w:autoSpaceDE w:val="0"/>
        <w:autoSpaceDN w:val="0"/>
        <w:adjustRightInd w:val="0"/>
        <w:spacing w:after="0" w:line="276" w:lineRule="auto"/>
        <w:jc w:val="both"/>
        <w:rPr>
          <w:rFonts w:ascii="Garamond" w:hAnsi="Garamond" w:cs="Garamond"/>
          <w:color w:val="000000"/>
          <w:sz w:val="25"/>
          <w:szCs w:val="25"/>
          <w:lang w:val="es-ES" w:bidi="my-MM"/>
        </w:rPr>
      </w:pPr>
      <w:r w:rsidRPr="0022237F">
        <w:rPr>
          <w:rFonts w:ascii="Garamond" w:hAnsi="Garamond" w:cs="Garamond"/>
          <w:color w:val="000000"/>
          <w:sz w:val="25"/>
          <w:szCs w:val="25"/>
          <w:lang w:val="es-ES" w:bidi="my-MM"/>
        </w:rPr>
        <w:t>Los umbrales mínimos y máximos de los contratos específicos son los siguientes:</w:t>
      </w:r>
    </w:p>
    <w:p w14:paraId="48BEA720" w14:textId="77777777" w:rsidR="003B58C0" w:rsidRPr="0022237F" w:rsidRDefault="003B58C0" w:rsidP="003B58C0">
      <w:pPr>
        <w:pStyle w:val="ListParagraph"/>
        <w:numPr>
          <w:ilvl w:val="0"/>
          <w:numId w:val="10"/>
        </w:numPr>
        <w:spacing w:before="240" w:after="240" w:line="276" w:lineRule="auto"/>
        <w:rPr>
          <w:rFonts w:eastAsia="Garamond" w:cs="Garamond"/>
          <w:szCs w:val="24"/>
          <w:lang w:val="es-ES"/>
        </w:rPr>
      </w:pPr>
      <w:r w:rsidRPr="0022237F">
        <w:rPr>
          <w:rFonts w:eastAsia="Garamond" w:cs="Garamond"/>
          <w:szCs w:val="24"/>
          <w:lang w:val="es-ES"/>
        </w:rPr>
        <w:t>Criterios automáticos: de 51 a 100 puntos</w:t>
      </w:r>
    </w:p>
    <w:p w14:paraId="551E4E84" w14:textId="77777777" w:rsidR="003B58C0" w:rsidRDefault="003B58C0" w:rsidP="003B58C0">
      <w:pPr>
        <w:pStyle w:val="ListParagraph"/>
        <w:numPr>
          <w:ilvl w:val="0"/>
          <w:numId w:val="10"/>
        </w:numPr>
        <w:spacing w:before="240" w:after="240" w:line="276" w:lineRule="auto"/>
        <w:rPr>
          <w:rFonts w:eastAsia="Garamond" w:cs="Garamond"/>
          <w:szCs w:val="24"/>
          <w:lang w:val="es-ES"/>
        </w:rPr>
      </w:pPr>
      <w:r w:rsidRPr="0022237F">
        <w:rPr>
          <w:rFonts w:eastAsia="Garamond" w:cs="Garamond"/>
          <w:szCs w:val="24"/>
          <w:lang w:val="es-ES"/>
        </w:rPr>
        <w:t>Criterios de juicio de valor: de 0 a 49 puntos</w:t>
      </w:r>
    </w:p>
    <w:p w14:paraId="1A1F4A27" w14:textId="77777777" w:rsidR="003B58C0" w:rsidRPr="0022237F" w:rsidRDefault="003B58C0" w:rsidP="003B58C0">
      <w:pPr>
        <w:pStyle w:val="ListParagraph"/>
        <w:spacing w:before="240" w:after="240" w:line="276" w:lineRule="auto"/>
        <w:ind w:left="1080" w:firstLine="0"/>
        <w:rPr>
          <w:rFonts w:eastAsia="Garamond" w:cs="Garamond"/>
          <w:szCs w:val="24"/>
          <w:lang w:val="es-ES"/>
        </w:rPr>
      </w:pPr>
    </w:p>
    <w:p w14:paraId="37D8D014" w14:textId="1CD3380C" w:rsidR="003B58C0" w:rsidRPr="003B58C0" w:rsidRDefault="003B58C0" w:rsidP="003B58C0">
      <w:pPr>
        <w:pStyle w:val="ListParagraph"/>
        <w:numPr>
          <w:ilvl w:val="0"/>
          <w:numId w:val="7"/>
        </w:numPr>
        <w:spacing w:before="240" w:after="240" w:line="276" w:lineRule="auto"/>
        <w:rPr>
          <w:rFonts w:eastAsiaTheme="minorEastAsia"/>
          <w:b/>
          <w:bCs/>
          <w:szCs w:val="24"/>
          <w:lang w:val="es-ES"/>
        </w:rPr>
      </w:pPr>
      <w:r w:rsidRPr="003B58C0">
        <w:rPr>
          <w:rFonts w:eastAsia="Garamond" w:cs="Garamond"/>
          <w:b/>
          <w:bCs/>
          <w:szCs w:val="24"/>
          <w:lang w:val="es-ES"/>
        </w:rPr>
        <w:t>¿Existe mesa de contratación para los contratos específicos?</w:t>
      </w:r>
    </w:p>
    <w:p w14:paraId="13B367FC" w14:textId="77777777" w:rsidR="003B58C0" w:rsidRPr="0022237F" w:rsidRDefault="003B58C0" w:rsidP="003B58C0">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En los contratos específicos la Mesa de contratación será obligatoria en los contratos armonizados y en los contratos con criterios de valoración sometidos a un juicio de valor.</w:t>
      </w:r>
    </w:p>
    <w:p w14:paraId="64A8E46B" w14:textId="4BAA985F" w:rsidR="003B58C0" w:rsidRPr="0022237F" w:rsidRDefault="003B58C0" w:rsidP="003B58C0">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lastRenderedPageBreak/>
        <w:t xml:space="preserve">En el resto de </w:t>
      </w:r>
      <w:r w:rsidR="006B616C" w:rsidRPr="0022237F">
        <w:rPr>
          <w:rFonts w:ascii="Garamond" w:eastAsia="Garamond" w:hAnsi="Garamond" w:cs="Garamond"/>
          <w:sz w:val="24"/>
          <w:szCs w:val="24"/>
          <w:lang w:val="es-ES"/>
        </w:rPr>
        <w:t>las situaciones</w:t>
      </w:r>
      <w:r w:rsidRPr="0022237F">
        <w:rPr>
          <w:rFonts w:ascii="Garamond" w:eastAsia="Garamond" w:hAnsi="Garamond" w:cs="Garamond"/>
          <w:sz w:val="24"/>
          <w:szCs w:val="24"/>
          <w:lang w:val="es-ES"/>
        </w:rPr>
        <w:t xml:space="preserve"> será potestativa la constitución de la mesa por parte del órgano de contratación.</w:t>
      </w:r>
    </w:p>
    <w:p w14:paraId="7ACACBAF" w14:textId="77777777" w:rsidR="003B58C0" w:rsidRPr="0022237F" w:rsidRDefault="003B58C0" w:rsidP="003B58C0">
      <w:pPr>
        <w:spacing w:line="276" w:lineRule="auto"/>
        <w:jc w:val="both"/>
        <w:rPr>
          <w:rFonts w:ascii="Garamond" w:eastAsia="Garamond" w:hAnsi="Garamond" w:cs="Garamond"/>
          <w:sz w:val="24"/>
          <w:szCs w:val="24"/>
          <w:lang w:val="es-ES"/>
        </w:rPr>
      </w:pPr>
    </w:p>
    <w:p w14:paraId="50F4E0A6" w14:textId="20EA950E" w:rsidR="003B58C0" w:rsidRPr="0022237F" w:rsidRDefault="003B58C0" w:rsidP="003B58C0">
      <w:pPr>
        <w:pStyle w:val="ListParagraph"/>
        <w:numPr>
          <w:ilvl w:val="0"/>
          <w:numId w:val="7"/>
        </w:numPr>
        <w:spacing w:before="0" w:after="160" w:line="276" w:lineRule="auto"/>
        <w:rPr>
          <w:rFonts w:eastAsia="Garamond" w:cs="Garamond"/>
          <w:b/>
          <w:bCs/>
          <w:szCs w:val="24"/>
          <w:lang w:val="es-ES"/>
        </w:rPr>
      </w:pPr>
      <w:r w:rsidRPr="0022237F">
        <w:rPr>
          <w:rFonts w:eastAsia="Garamond" w:cs="Garamond"/>
          <w:b/>
          <w:bCs/>
          <w:szCs w:val="24"/>
          <w:lang w:val="es-ES"/>
        </w:rPr>
        <w:t>¿Es obligatorio responder a la invitación de un específico si la empresa no está interesada?</w:t>
      </w:r>
    </w:p>
    <w:p w14:paraId="5D5B25AE" w14:textId="77777777" w:rsidR="003B58C0" w:rsidRPr="0022237F" w:rsidRDefault="003B58C0" w:rsidP="003B58C0">
      <w:pPr>
        <w:spacing w:line="276" w:lineRule="auto"/>
        <w:jc w:val="both"/>
        <w:rPr>
          <w:rFonts w:ascii="Garamond" w:eastAsia="Garamond" w:hAnsi="Garamond" w:cs="Garamond"/>
          <w:sz w:val="24"/>
          <w:szCs w:val="24"/>
          <w:lang w:val="es-ES"/>
        </w:rPr>
      </w:pPr>
      <w:r w:rsidRPr="0022237F">
        <w:rPr>
          <w:rFonts w:ascii="Garamond" w:eastAsia="Garamond" w:hAnsi="Garamond" w:cs="Garamond"/>
          <w:sz w:val="24"/>
          <w:szCs w:val="24"/>
          <w:lang w:val="es-ES"/>
        </w:rPr>
        <w:t>No, no es obligatorio.</w:t>
      </w:r>
    </w:p>
    <w:p w14:paraId="487901C5" w14:textId="77777777" w:rsidR="003B58C0" w:rsidRPr="003B58C0" w:rsidRDefault="003B58C0" w:rsidP="003B58C0">
      <w:pPr>
        <w:pStyle w:val="NormalWeb"/>
        <w:jc w:val="both"/>
        <w:rPr>
          <w:rFonts w:ascii="Garamond" w:eastAsia="Garamond" w:hAnsi="Garamond" w:cs="Garamond"/>
          <w:color w:val="000000" w:themeColor="text1"/>
          <w:lang w:val="es-ES"/>
        </w:rPr>
      </w:pPr>
    </w:p>
    <w:p w14:paraId="282EE9FF" w14:textId="77777777" w:rsidR="0039532E" w:rsidRPr="0022237F" w:rsidRDefault="0039532E" w:rsidP="003B58C0">
      <w:pPr>
        <w:pStyle w:val="ListParagraph"/>
        <w:numPr>
          <w:ilvl w:val="0"/>
          <w:numId w:val="7"/>
        </w:numPr>
        <w:spacing w:before="0" w:after="160" w:line="276" w:lineRule="auto"/>
        <w:rPr>
          <w:rFonts w:eastAsia="Garamond" w:cs="Garamond"/>
          <w:color w:val="000000" w:themeColor="text1"/>
          <w:szCs w:val="24"/>
          <w:lang w:val="es-ES"/>
        </w:rPr>
      </w:pPr>
      <w:r w:rsidRPr="0022237F">
        <w:rPr>
          <w:rFonts w:eastAsia="Garamond" w:cs="Garamond"/>
          <w:color w:val="000000" w:themeColor="text1"/>
          <w:szCs w:val="24"/>
          <w:lang w:val="es-ES"/>
        </w:rPr>
        <w:t>¿</w:t>
      </w:r>
      <w:r w:rsidRPr="0022237F">
        <w:rPr>
          <w:rFonts w:eastAsia="Garamond" w:cs="Garamond"/>
          <w:b/>
          <w:bCs/>
          <w:color w:val="000000" w:themeColor="text1"/>
          <w:szCs w:val="24"/>
          <w:lang w:val="es-ES"/>
        </w:rPr>
        <w:t>Cómo acreditan la solvencia económica los autónomos que están en módulos, es decir, exentos de presentar el modelo 390?</w:t>
      </w:r>
    </w:p>
    <w:p w14:paraId="2AD3B27B"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 xml:space="preserve">Aportando los libros contables legalizados o el modelo 347 y las facturas que demuestren los movimientos del 347, junto con la justificación de que se ha pagado. </w:t>
      </w:r>
    </w:p>
    <w:p w14:paraId="7A0A9EA9" w14:textId="77777777" w:rsidR="0039532E" w:rsidRPr="0022237F" w:rsidRDefault="0039532E" w:rsidP="0039532E">
      <w:pPr>
        <w:spacing w:line="276" w:lineRule="auto"/>
        <w:jc w:val="both"/>
        <w:rPr>
          <w:lang w:val="es-ES"/>
        </w:rPr>
      </w:pPr>
    </w:p>
    <w:p w14:paraId="0475A2E6" w14:textId="77777777" w:rsidR="0039532E" w:rsidRPr="0022237F" w:rsidRDefault="0039532E" w:rsidP="003B58C0">
      <w:pPr>
        <w:pStyle w:val="ListParagraph"/>
        <w:numPr>
          <w:ilvl w:val="0"/>
          <w:numId w:val="7"/>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¿Es posible presentar la documentación administrativa en inglés o castellano?</w:t>
      </w:r>
    </w:p>
    <w:p w14:paraId="2FF6FB71"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Sí, ningún problema.</w:t>
      </w:r>
    </w:p>
    <w:p w14:paraId="532900EA" w14:textId="77777777" w:rsidR="0039532E" w:rsidRPr="0022237F" w:rsidRDefault="0039532E" w:rsidP="0039532E">
      <w:pPr>
        <w:spacing w:line="276" w:lineRule="auto"/>
        <w:jc w:val="both"/>
        <w:rPr>
          <w:rFonts w:ascii="Garamond" w:eastAsia="Garamond" w:hAnsi="Garamond" w:cs="Garamond"/>
          <w:sz w:val="24"/>
          <w:szCs w:val="24"/>
          <w:lang w:val="es-ES"/>
        </w:rPr>
      </w:pPr>
    </w:p>
    <w:p w14:paraId="37BC8785" w14:textId="77777777" w:rsidR="0039532E" w:rsidRPr="0022237F" w:rsidRDefault="0039532E" w:rsidP="0039532E">
      <w:pPr>
        <w:spacing w:line="276" w:lineRule="auto"/>
        <w:jc w:val="both"/>
        <w:rPr>
          <w:lang w:val="es-ES"/>
        </w:rPr>
      </w:pPr>
    </w:p>
    <w:p w14:paraId="56A7BA0E" w14:textId="77777777" w:rsidR="0039532E" w:rsidRPr="0022237F" w:rsidRDefault="0039532E" w:rsidP="0039532E">
      <w:pPr>
        <w:spacing w:line="276" w:lineRule="auto"/>
        <w:jc w:val="both"/>
        <w:rPr>
          <w:lang w:val="es-ES"/>
        </w:rPr>
      </w:pPr>
    </w:p>
    <w:p w14:paraId="7B998286" w14:textId="77777777" w:rsidR="0039532E" w:rsidRPr="0022237F" w:rsidRDefault="0039532E" w:rsidP="0039532E">
      <w:pPr>
        <w:spacing w:line="276" w:lineRule="auto"/>
        <w:jc w:val="both"/>
        <w:rPr>
          <w:lang w:val="es-ES"/>
        </w:rPr>
      </w:pPr>
    </w:p>
    <w:p w14:paraId="4B314DE8" w14:textId="77777777" w:rsidR="0039532E" w:rsidRPr="00D8456C" w:rsidRDefault="0039532E" w:rsidP="00D8456C"/>
    <w:p w14:paraId="3D86A79B" w14:textId="77777777" w:rsidR="0039532E" w:rsidRPr="0022237F" w:rsidRDefault="0039532E" w:rsidP="0039532E">
      <w:pPr>
        <w:spacing w:line="276" w:lineRule="auto"/>
        <w:jc w:val="both"/>
        <w:rPr>
          <w:rFonts w:asciiTheme="majorHAnsi" w:eastAsiaTheme="majorEastAsia" w:hAnsiTheme="majorHAnsi" w:cstheme="majorBidi"/>
          <w:color w:val="000000" w:themeColor="text1"/>
          <w:sz w:val="32"/>
          <w:szCs w:val="32"/>
          <w:lang w:val="es-ES"/>
        </w:rPr>
      </w:pPr>
      <w:r w:rsidRPr="0022237F">
        <w:rPr>
          <w:color w:val="000000" w:themeColor="text1"/>
          <w:lang w:val="es-ES"/>
        </w:rPr>
        <w:br w:type="page"/>
      </w:r>
    </w:p>
    <w:p w14:paraId="71D8B57B" w14:textId="0A288DB6" w:rsidR="0039532E" w:rsidRPr="006B0C06" w:rsidRDefault="0039532E" w:rsidP="002543E9">
      <w:pPr>
        <w:pStyle w:val="Heading2"/>
        <w:numPr>
          <w:ilvl w:val="1"/>
          <w:numId w:val="27"/>
        </w:numPr>
        <w:rPr>
          <w:rFonts w:ascii="Garamond" w:hAnsi="Garamond"/>
          <w:sz w:val="28"/>
          <w:szCs w:val="28"/>
          <w:lang w:val="es-ES"/>
        </w:rPr>
      </w:pPr>
      <w:bookmarkStart w:id="6" w:name="_Toc169517544"/>
      <w:r w:rsidRPr="006B0C06">
        <w:rPr>
          <w:rFonts w:ascii="Garamond" w:hAnsi="Garamond"/>
          <w:color w:val="2E74B5" w:themeColor="accent5" w:themeShade="BF"/>
          <w:sz w:val="28"/>
          <w:szCs w:val="28"/>
          <w:lang w:val="es-ES"/>
        </w:rPr>
        <w:lastRenderedPageBreak/>
        <w:t>FAQ USUARIOS</w:t>
      </w:r>
      <w:bookmarkEnd w:id="6"/>
    </w:p>
    <w:p w14:paraId="21B71729" w14:textId="77777777" w:rsidR="0039532E" w:rsidRPr="0022237F" w:rsidRDefault="0039532E" w:rsidP="0039532E">
      <w:pPr>
        <w:spacing w:line="276" w:lineRule="auto"/>
        <w:jc w:val="both"/>
        <w:rPr>
          <w:lang w:val="es-ES"/>
        </w:rPr>
      </w:pPr>
    </w:p>
    <w:p w14:paraId="080053E5" w14:textId="77777777" w:rsidR="0039532E" w:rsidRPr="0022237F" w:rsidRDefault="0039532E" w:rsidP="002543E9">
      <w:pPr>
        <w:pStyle w:val="ListParagraph"/>
        <w:numPr>
          <w:ilvl w:val="0"/>
          <w:numId w:val="11"/>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¿Pueden las entidades salir del SDA?</w:t>
      </w:r>
    </w:p>
    <w:p w14:paraId="0F9F1D0F" w14:textId="77777777" w:rsidR="0039532E" w:rsidRPr="0022237F" w:rsidRDefault="0039532E" w:rsidP="0039532E">
      <w:pPr>
        <w:spacing w:line="276" w:lineRule="auto"/>
        <w:jc w:val="both"/>
        <w:rPr>
          <w:rFonts w:ascii="Garamond" w:eastAsia="Calibri" w:hAnsi="Garamond" w:cs="Times New Roman"/>
          <w:sz w:val="24"/>
          <w:lang w:val="es-ES"/>
        </w:rPr>
      </w:pPr>
      <w:r w:rsidRPr="0022237F">
        <w:rPr>
          <w:rFonts w:ascii="Garamond" w:eastAsia="Calibri" w:hAnsi="Garamond" w:cs="Times New Roman"/>
          <w:sz w:val="24"/>
          <w:lang w:val="es-ES"/>
        </w:rPr>
        <w:t>Sí. Las entidades adheridas al SDA se podrán dar de baja de alguna categoría o de todo el SDA, mediante el envío de un comunicado de baja firmado por representante de la entidad con poder suficiente en el correo electrónico lic itacions@ csuc .cat . Esta baja será efectiva al día siguiente de su publicación en el perfil del contratante del CSUC.</w:t>
      </w:r>
    </w:p>
    <w:p w14:paraId="662A8A02" w14:textId="77777777" w:rsidR="0039532E" w:rsidRPr="0022237F" w:rsidRDefault="0039532E" w:rsidP="0039532E">
      <w:pPr>
        <w:spacing w:line="276" w:lineRule="auto"/>
        <w:jc w:val="both"/>
        <w:rPr>
          <w:rFonts w:ascii="Garamond" w:eastAsia="Calibri" w:hAnsi="Garamond" w:cs="Times New Roman"/>
          <w:sz w:val="24"/>
          <w:lang w:val="es-ES"/>
        </w:rPr>
      </w:pPr>
      <w:r w:rsidRPr="0022237F">
        <w:rPr>
          <w:rFonts w:ascii="Garamond" w:eastAsia="Calibri" w:hAnsi="Garamond" w:cs="Times New Roman"/>
          <w:sz w:val="24"/>
          <w:lang w:val="es-ES"/>
        </w:rPr>
        <w:t>Las entidades participantes en los contratos específicos no podrán desvincularse al margen de lo previsto en la normativa de aplicación.</w:t>
      </w:r>
    </w:p>
    <w:p w14:paraId="08FD6C76" w14:textId="77777777" w:rsidR="0039532E" w:rsidRPr="0022237F" w:rsidRDefault="0039532E" w:rsidP="0039532E">
      <w:pPr>
        <w:spacing w:line="276" w:lineRule="auto"/>
        <w:jc w:val="both"/>
        <w:rPr>
          <w:rFonts w:ascii="Garamond" w:eastAsia="Calibri" w:hAnsi="Garamond" w:cs="Times New Roman"/>
          <w:sz w:val="24"/>
          <w:lang w:val="es-ES"/>
        </w:rPr>
      </w:pPr>
    </w:p>
    <w:p w14:paraId="7D369666" w14:textId="77777777" w:rsidR="0039532E" w:rsidRPr="0022237F" w:rsidRDefault="0039532E" w:rsidP="002543E9">
      <w:pPr>
        <w:pStyle w:val="ListParagraph"/>
        <w:numPr>
          <w:ilvl w:val="0"/>
          <w:numId w:val="11"/>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¿Cómo se justifican las compras por catálogo?</w:t>
      </w:r>
    </w:p>
    <w:p w14:paraId="3234B55A" w14:textId="77777777" w:rsidR="0039532E" w:rsidRPr="0022237F" w:rsidRDefault="0039532E" w:rsidP="0039532E">
      <w:pPr>
        <w:spacing w:line="276" w:lineRule="auto"/>
        <w:jc w:val="both"/>
        <w:rPr>
          <w:rFonts w:ascii="Garamond" w:eastAsia="Calibri" w:hAnsi="Garamond" w:cs="Times New Roman"/>
          <w:sz w:val="24"/>
          <w:lang w:val="es-ES"/>
        </w:rPr>
      </w:pPr>
      <w:r w:rsidRPr="0022237F">
        <w:rPr>
          <w:rFonts w:ascii="Garamond" w:eastAsia="Calibri" w:hAnsi="Garamond" w:cs="Times New Roman"/>
          <w:sz w:val="24"/>
          <w:lang w:val="es-ES"/>
        </w:rPr>
        <w:t>En el PCAP se indica que, en carácter preferente, los contratos específicos mediante catálogo se realizarán con criterios de adjudicación que respondan al binomio calidad-precio. La oferta finalmente seleccionada es la que en conjunto presenta las mejores condiciones a juicio del órgano de contratación y por tanto no coincide necesariamente con la que ofrezca el precio más bajo. Ejemplo: menor plazo de entrega, pedido con portes incluidos, rápel por el volumen...</w:t>
      </w:r>
    </w:p>
    <w:p w14:paraId="2B1DFF8F" w14:textId="77777777" w:rsidR="0039532E" w:rsidRPr="0022237F" w:rsidRDefault="0039532E" w:rsidP="0039532E">
      <w:pPr>
        <w:spacing w:line="276" w:lineRule="auto"/>
        <w:jc w:val="both"/>
        <w:rPr>
          <w:rFonts w:ascii="Garamond" w:eastAsia="Calibri" w:hAnsi="Garamond" w:cs="Times New Roman"/>
          <w:sz w:val="24"/>
          <w:lang w:val="es-ES"/>
        </w:rPr>
      </w:pPr>
      <w:r w:rsidRPr="0022237F">
        <w:rPr>
          <w:rFonts w:ascii="Garamond" w:eastAsia="Calibri" w:hAnsi="Garamond" w:cs="Times New Roman"/>
          <w:sz w:val="24"/>
          <w:lang w:val="es-ES"/>
        </w:rPr>
        <w:t>Por nuestra parte, no es necesario realizar una justificación de la compra por catálogo, pues como hemos dicho antes, pueden intervenir muchos factores.</w:t>
      </w:r>
    </w:p>
    <w:p w14:paraId="38E1DDD4" w14:textId="77777777" w:rsidR="0039532E" w:rsidRPr="0022237F" w:rsidRDefault="0039532E" w:rsidP="0039532E">
      <w:pPr>
        <w:spacing w:line="276" w:lineRule="auto"/>
        <w:jc w:val="both"/>
        <w:rPr>
          <w:rFonts w:ascii="Garamond" w:eastAsia="Calibri" w:hAnsi="Garamond" w:cs="Times New Roman"/>
          <w:sz w:val="24"/>
          <w:lang w:val="es-ES"/>
        </w:rPr>
      </w:pPr>
      <w:r w:rsidRPr="0022237F">
        <w:rPr>
          <w:rFonts w:ascii="Garamond" w:eastAsia="Calibri" w:hAnsi="Garamond" w:cs="Times New Roman"/>
          <w:sz w:val="24"/>
          <w:lang w:val="es-ES"/>
        </w:rPr>
        <w:t>Si internamente debe justificarlo, nuestro catálogo electrónico lo permite. Al añadir un producto en el buscador, se abriría un listado para elegir la razón por la que se elige un producto. En cada producto del pedido se indicaría porqué se ha seleccionado.</w:t>
      </w:r>
    </w:p>
    <w:p w14:paraId="4C07CF6D" w14:textId="77777777" w:rsidR="0039532E" w:rsidRPr="0022237F" w:rsidRDefault="0039532E" w:rsidP="0039532E">
      <w:pPr>
        <w:spacing w:line="276" w:lineRule="auto"/>
        <w:jc w:val="both"/>
        <w:rPr>
          <w:rFonts w:ascii="Garamond" w:eastAsia="Garamond" w:hAnsi="Garamond" w:cs="Garamond"/>
          <w:b/>
          <w:bCs/>
          <w:color w:val="000000" w:themeColor="text1"/>
          <w:sz w:val="24"/>
          <w:szCs w:val="24"/>
          <w:lang w:val="es-ES"/>
        </w:rPr>
      </w:pPr>
    </w:p>
    <w:p w14:paraId="62AD7864" w14:textId="77777777" w:rsidR="0039532E" w:rsidRPr="0022237F" w:rsidRDefault="0039532E" w:rsidP="002543E9">
      <w:pPr>
        <w:pStyle w:val="ListParagraph"/>
        <w:numPr>
          <w:ilvl w:val="0"/>
          <w:numId w:val="11"/>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¿Se pueden realizar compras que no estén en el catálogo?</w:t>
      </w:r>
    </w:p>
    <w:p w14:paraId="33F06E78"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El usuario puede pedir al proveedor añadir nuevos productos al catálogo.</w:t>
      </w:r>
    </w:p>
    <w:p w14:paraId="29CAB8C7"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Las empresas admitidas en el SDA deben mantener actualizado sus catálogos electrónicos. Además de las altas voluntarias de nuevos productos, deben añadir nuevos productos al catálogo si los solicitan los usuarios y los tienen disponibles.</w:t>
      </w:r>
    </w:p>
    <w:p w14:paraId="611F7332" w14:textId="77777777" w:rsidR="0039532E" w:rsidRPr="0022237F" w:rsidRDefault="0039532E" w:rsidP="0039532E">
      <w:pPr>
        <w:spacing w:line="276" w:lineRule="auto"/>
        <w:jc w:val="both"/>
        <w:rPr>
          <w:color w:val="000000" w:themeColor="text1"/>
          <w:lang w:val="es-ES"/>
        </w:rPr>
      </w:pPr>
    </w:p>
    <w:p w14:paraId="0E933B41" w14:textId="77777777" w:rsidR="0039532E" w:rsidRPr="0022237F" w:rsidRDefault="0039532E" w:rsidP="002543E9">
      <w:pPr>
        <w:pStyle w:val="ListParagraph"/>
        <w:numPr>
          <w:ilvl w:val="0"/>
          <w:numId w:val="11"/>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¿Se deben publicar los contratos específicos? ¿Dónde, qué y con qué frecuencia?</w:t>
      </w:r>
    </w:p>
    <w:p w14:paraId="4154EA48"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b/>
          <w:bCs/>
          <w:color w:val="000000" w:themeColor="text1"/>
          <w:sz w:val="24"/>
          <w:szCs w:val="24"/>
          <w:lang w:val="es-ES"/>
        </w:rPr>
        <w:t>Sólo hace falta publicar la adjudicación</w:t>
      </w:r>
      <w:r w:rsidRPr="0022237F">
        <w:rPr>
          <w:rFonts w:ascii="Garamond" w:eastAsia="Garamond" w:hAnsi="Garamond" w:cs="Garamond"/>
          <w:color w:val="000000" w:themeColor="text1"/>
          <w:sz w:val="24"/>
          <w:szCs w:val="24"/>
          <w:lang w:val="es-ES"/>
        </w:rPr>
        <w:t>(la cual sirve de formalización) en su perfil del contratante, de forma agregada, dentro de los 30 días siguientes al final de cada trimestre.</w:t>
      </w:r>
    </w:p>
    <w:p w14:paraId="71AC9270"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r w:rsidRPr="0022237F">
        <w:rPr>
          <w:rFonts w:ascii="Garamond" w:eastAsia="Garamond" w:hAnsi="Garamond" w:cs="Garamond"/>
          <w:color w:val="000000" w:themeColor="text1"/>
          <w:sz w:val="24"/>
          <w:szCs w:val="24"/>
          <w:lang w:val="es-ES"/>
        </w:rPr>
        <w:t>Esta relación contendrá al menos la información que para los contratos menores establece el arte. 64.3 LCSP: su objeto, duración, el importe de adjudicación, incluido el IVA, y la identidad del adjudicatario, ordenándose los contratos por la identidad del adjudicatario.</w:t>
      </w:r>
    </w:p>
    <w:p w14:paraId="047ABB11" w14:textId="77777777" w:rsidR="0039532E" w:rsidRPr="0022237F" w:rsidRDefault="0039532E" w:rsidP="0039532E">
      <w:pPr>
        <w:spacing w:line="276" w:lineRule="auto"/>
        <w:jc w:val="both"/>
        <w:rPr>
          <w:rFonts w:ascii="Garamond" w:eastAsia="Garamond" w:hAnsi="Garamond" w:cs="Garamond"/>
          <w:color w:val="000000" w:themeColor="text1"/>
          <w:sz w:val="24"/>
          <w:szCs w:val="24"/>
          <w:lang w:val="es-ES"/>
        </w:rPr>
      </w:pPr>
    </w:p>
    <w:p w14:paraId="73672FB3" w14:textId="77777777" w:rsidR="0039532E" w:rsidRPr="0022237F" w:rsidRDefault="0039532E" w:rsidP="002543E9">
      <w:pPr>
        <w:pStyle w:val="ListParagraph"/>
        <w:numPr>
          <w:ilvl w:val="0"/>
          <w:numId w:val="11"/>
        </w:numPr>
        <w:spacing w:before="0" w:after="160" w:line="276" w:lineRule="auto"/>
        <w:rPr>
          <w:rFonts w:eastAsia="Garamond" w:cs="Garamond"/>
          <w:b/>
          <w:bCs/>
          <w:color w:val="000000" w:themeColor="text1"/>
          <w:szCs w:val="24"/>
          <w:lang w:val="es-ES"/>
        </w:rPr>
      </w:pPr>
      <w:r w:rsidRPr="0022237F">
        <w:rPr>
          <w:rFonts w:eastAsia="Garamond" w:cs="Garamond"/>
          <w:b/>
          <w:bCs/>
          <w:color w:val="000000" w:themeColor="text1"/>
          <w:szCs w:val="24"/>
          <w:lang w:val="es-ES"/>
        </w:rPr>
        <w:t>¿Deben formalizarse los contratos específicos?</w:t>
      </w:r>
    </w:p>
    <w:p w14:paraId="589DCC87" w14:textId="77777777" w:rsidR="0039532E" w:rsidRPr="0022237F" w:rsidRDefault="0039532E" w:rsidP="0039532E">
      <w:pPr>
        <w:spacing w:line="276" w:lineRule="auto"/>
        <w:jc w:val="both"/>
        <w:rPr>
          <w:rFonts w:ascii="Garamond" w:hAnsi="Garamond" w:cs="Garamond"/>
          <w:color w:val="000000"/>
          <w:sz w:val="24"/>
          <w:szCs w:val="24"/>
          <w:lang w:val="es-ES" w:bidi="my-MM"/>
        </w:rPr>
      </w:pPr>
      <w:r w:rsidRPr="0022237F">
        <w:rPr>
          <w:rFonts w:ascii="Garamond" w:hAnsi="Garamond" w:cs="Garamond"/>
          <w:color w:val="000000"/>
          <w:sz w:val="24"/>
          <w:szCs w:val="24"/>
          <w:lang w:val="es-ES" w:bidi="my-MM"/>
        </w:rPr>
        <w:t>El Órgano de Contratación dictará Resolución de Adjudicación sobre el contrato de referencia y en virtud de lo que establece el artículo 153 de la LCSP al tratar de contratos específicos dentro de un SDA, no resultará necesaria la formalización del contrato.</w:t>
      </w:r>
    </w:p>
    <w:p w14:paraId="38BC4377" w14:textId="77777777" w:rsidR="0039532E" w:rsidRPr="0022237F" w:rsidRDefault="0039532E" w:rsidP="0039532E">
      <w:pPr>
        <w:spacing w:line="276" w:lineRule="auto"/>
        <w:jc w:val="both"/>
        <w:rPr>
          <w:rFonts w:ascii="Garamond" w:hAnsi="Garamond" w:cs="Garamond"/>
          <w:color w:val="000000"/>
          <w:sz w:val="24"/>
          <w:szCs w:val="24"/>
          <w:lang w:val="es-ES" w:bidi="my-MM"/>
        </w:rPr>
      </w:pPr>
      <w:r w:rsidRPr="0022237F">
        <w:rPr>
          <w:rFonts w:ascii="Garamond" w:hAnsi="Garamond" w:cs="Garamond"/>
          <w:color w:val="000000"/>
          <w:sz w:val="24"/>
          <w:szCs w:val="24"/>
          <w:lang w:val="es-ES" w:bidi="my-MM"/>
        </w:rPr>
        <w:t>Es suficiente la aceptación de la comunicación de la Resolución de Adjudicación para su perfeccionamiento, según lo que establece el artículo 36.3 LCSP.</w:t>
      </w:r>
    </w:p>
    <w:p w14:paraId="2974FFB4" w14:textId="77777777" w:rsidR="0039532E" w:rsidRPr="0022237F" w:rsidRDefault="0039532E" w:rsidP="0039532E">
      <w:pPr>
        <w:spacing w:line="276" w:lineRule="auto"/>
        <w:jc w:val="both"/>
        <w:rPr>
          <w:rFonts w:ascii="Garamond" w:hAnsi="Garamond" w:cs="Garamond"/>
          <w:color w:val="000000"/>
          <w:sz w:val="24"/>
          <w:szCs w:val="24"/>
          <w:lang w:val="es-ES" w:bidi="my-MM"/>
        </w:rPr>
      </w:pPr>
    </w:p>
    <w:p w14:paraId="244CBD3C" w14:textId="2014AA71" w:rsidR="0039532E" w:rsidRPr="0022237F" w:rsidRDefault="0039532E">
      <w:pPr>
        <w:rPr>
          <w:rFonts w:ascii="Garamond" w:hAnsi="Garamond"/>
          <w:lang w:val="es-ES"/>
        </w:rPr>
      </w:pPr>
      <w:r w:rsidRPr="0022237F">
        <w:rPr>
          <w:rFonts w:ascii="Garamond" w:hAnsi="Garamond"/>
          <w:lang w:val="es-ES"/>
        </w:rPr>
        <w:br w:type="page"/>
      </w:r>
    </w:p>
    <w:p w14:paraId="67C31CD2" w14:textId="66EFF65F" w:rsidR="00BB1530" w:rsidRPr="00EE2323" w:rsidRDefault="00BB1530" w:rsidP="002543E9">
      <w:pPr>
        <w:pStyle w:val="Heading1"/>
        <w:numPr>
          <w:ilvl w:val="0"/>
          <w:numId w:val="27"/>
        </w:numPr>
        <w:rPr>
          <w:b/>
          <w:bCs/>
        </w:rPr>
      </w:pPr>
      <w:bookmarkStart w:id="7" w:name="_Toc169517545"/>
      <w:r w:rsidRPr="00EE2323">
        <w:rPr>
          <w:b/>
          <w:bCs/>
        </w:rPr>
        <w:lastRenderedPageBreak/>
        <w:t>Anexo I PPT. Listado Material</w:t>
      </w:r>
      <w:bookmarkEnd w:id="7"/>
    </w:p>
    <w:p w14:paraId="4335913C" w14:textId="77777777" w:rsidR="00BB1530" w:rsidRPr="0022237F" w:rsidRDefault="00BB1530" w:rsidP="00BB1530">
      <w:pPr>
        <w:spacing w:line="276" w:lineRule="auto"/>
        <w:jc w:val="both"/>
        <w:rPr>
          <w:rFonts w:ascii="Calibri" w:eastAsia="Calibri" w:hAnsi="Calibri" w:cs="Calibri"/>
          <w:color w:val="000000" w:themeColor="text1"/>
          <w:lang w:val="es-ES"/>
        </w:rPr>
      </w:pPr>
    </w:p>
    <w:p w14:paraId="79119425" w14:textId="77777777" w:rsidR="00BB1530" w:rsidRPr="0022237F" w:rsidRDefault="00BB1530" w:rsidP="00BB1530">
      <w:pPr>
        <w:spacing w:line="276" w:lineRule="auto"/>
        <w:jc w:val="both"/>
        <w:rPr>
          <w:rFonts w:ascii="Garamond" w:hAnsi="Garamond"/>
          <w:sz w:val="24"/>
          <w:shd w:val="clear" w:color="auto" w:fill="FFFFFF"/>
          <w:lang w:val="es-ES"/>
        </w:rPr>
      </w:pPr>
      <w:r w:rsidRPr="0022237F">
        <w:rPr>
          <w:rFonts w:ascii="Garamond" w:hAnsi="Garamond"/>
          <w:sz w:val="24"/>
          <w:shd w:val="clear" w:color="auto" w:fill="FFFFFF"/>
          <w:lang w:val="es-ES"/>
        </w:rPr>
        <w:t>Relación de productos que conforman cada categoría y que pueden formar parte de los catálogos a presentar por los licitadores. Esta relación no tiene carácter exhaustivo y, por tanto, los catálogos también pueden incluir otros productos no enumerados siempre que pertenezcan a la categoría licitada y sean de utilización por los laboratorios de investigación y docencia de las entidades. El siguiente listado representa los productos que actualmente son susceptibles de pujar en el marco del presente SDA.</w:t>
      </w:r>
    </w:p>
    <w:p w14:paraId="326D381E" w14:textId="77777777" w:rsidR="00BB1530" w:rsidRPr="0022237F" w:rsidRDefault="00BB1530" w:rsidP="00BB1530">
      <w:pPr>
        <w:spacing w:line="276" w:lineRule="auto"/>
        <w:jc w:val="both"/>
        <w:rPr>
          <w:rFonts w:ascii="Garamond" w:hAnsi="Garamond"/>
          <w:sz w:val="24"/>
          <w:shd w:val="clear" w:color="auto" w:fill="FFFFFF"/>
          <w:lang w:val="es-ES"/>
        </w:rPr>
      </w:pPr>
      <w:r w:rsidRPr="0022237F">
        <w:rPr>
          <w:rFonts w:ascii="Garamond" w:hAnsi="Garamond"/>
          <w:sz w:val="24"/>
          <w:shd w:val="clear" w:color="auto" w:fill="FFFFFF"/>
          <w:lang w:val="es-ES"/>
        </w:rPr>
        <w:t>Se trata de un listado orientativo (no excluyente) de artículos que pueden adquirirse dentro de estas categorías. En este sentido, se pueden licitar otros productos relacionados con los indicados.</w:t>
      </w:r>
    </w:p>
    <w:p w14:paraId="230EA74C" w14:textId="77777777" w:rsidR="00BB1530" w:rsidRPr="00D8456C" w:rsidRDefault="00BB1530" w:rsidP="00D8456C">
      <w:bookmarkStart w:id="8" w:name="_Toc5011478"/>
    </w:p>
    <w:p w14:paraId="0434E4A2" w14:textId="77777777" w:rsidR="00BB1530" w:rsidRPr="0022237F" w:rsidRDefault="00BB1530" w:rsidP="00BB1530">
      <w:pPr>
        <w:pStyle w:val="Heading3"/>
        <w:spacing w:line="276" w:lineRule="auto"/>
        <w:jc w:val="both"/>
        <w:rPr>
          <w:b/>
          <w:bCs/>
          <w:lang w:val="es-ES"/>
        </w:rPr>
      </w:pPr>
      <w:bookmarkStart w:id="9" w:name="_Toc164930084"/>
      <w:bookmarkStart w:id="10" w:name="_Toc169517546"/>
      <w:r w:rsidRPr="0022237F">
        <w:rPr>
          <w:b/>
          <w:bCs/>
          <w:lang w:val="es-ES"/>
        </w:rPr>
        <w:t>CATEGORÍA 1: Productos químicos y reactivos y productos y accesorios de biología, geología, medicina, química y medio ambiente</w:t>
      </w:r>
      <w:bookmarkEnd w:id="9"/>
      <w:bookmarkEnd w:id="10"/>
    </w:p>
    <w:bookmarkEnd w:id="8"/>
    <w:p w14:paraId="7C33BC0B" w14:textId="77777777" w:rsidR="00BB1530" w:rsidRPr="0022237F" w:rsidRDefault="00BB1530" w:rsidP="00BB1530">
      <w:pPr>
        <w:spacing w:line="276" w:lineRule="auto"/>
        <w:jc w:val="both"/>
        <w:rPr>
          <w:lang w:val="es-ES"/>
        </w:rPr>
      </w:pPr>
    </w:p>
    <w:p w14:paraId="67C1DDBE" w14:textId="77777777" w:rsidR="00BB1530" w:rsidRPr="0022237F" w:rsidRDefault="00BB1530" w:rsidP="002543E9">
      <w:pPr>
        <w:pStyle w:val="ListParagraph"/>
        <w:numPr>
          <w:ilvl w:val="0"/>
          <w:numId w:val="14"/>
        </w:numPr>
        <w:spacing w:before="0" w:after="200" w:line="276" w:lineRule="auto"/>
        <w:rPr>
          <w:shd w:val="clear" w:color="auto" w:fill="FFFFFF"/>
          <w:lang w:val="es-ES"/>
        </w:rPr>
      </w:pPr>
      <w:r w:rsidRPr="0022237F">
        <w:rPr>
          <w:b/>
          <w:lang w:val="es-ES"/>
        </w:rPr>
        <w:t>Ácidos:</w:t>
      </w:r>
      <w:r w:rsidRPr="0022237F">
        <w:rPr>
          <w:shd w:val="clear" w:color="auto" w:fill="FFFFFF"/>
          <w:lang w:val="es-ES"/>
        </w:rPr>
        <w:t>ácido acético, ácido bórico, ácido clorhídrico, ácido fórmico, ácido nítrico, ácido sulfúrico...</w:t>
      </w:r>
    </w:p>
    <w:p w14:paraId="1364A3A8" w14:textId="77777777" w:rsidR="00BB1530" w:rsidRPr="0022237F" w:rsidRDefault="00BB1530" w:rsidP="002543E9">
      <w:pPr>
        <w:pStyle w:val="ListParagraph"/>
        <w:numPr>
          <w:ilvl w:val="0"/>
          <w:numId w:val="14"/>
        </w:numPr>
        <w:spacing w:before="0" w:after="200" w:line="276" w:lineRule="auto"/>
        <w:rPr>
          <w:shd w:val="clear" w:color="auto" w:fill="FFFFFF"/>
          <w:lang w:val="es-ES"/>
        </w:rPr>
      </w:pPr>
      <w:r w:rsidRPr="0022237F">
        <w:rPr>
          <w:b/>
          <w:lang w:val="es-ES"/>
        </w:rPr>
        <w:t>Bases:</w:t>
      </w:r>
      <w:r w:rsidRPr="0022237F">
        <w:rPr>
          <w:shd w:val="clear" w:color="auto" w:fill="FFFFFF"/>
          <w:lang w:val="es-ES"/>
        </w:rPr>
        <w:t>hidróxidos (de calcio, de potasio, de litio), azida sódica, bicarbonato sódico, carbonatos (cálcico, magnésico, sódico...), hidróxido amónico, sodio hipoclorito, peróxido de Hidrógeno, tetróxido de osmio, ...</w:t>
      </w:r>
    </w:p>
    <w:p w14:paraId="16E73183" w14:textId="77777777" w:rsidR="00BB1530" w:rsidRPr="0022237F" w:rsidRDefault="00BB1530" w:rsidP="002543E9">
      <w:pPr>
        <w:pStyle w:val="ListParagraph"/>
        <w:numPr>
          <w:ilvl w:val="0"/>
          <w:numId w:val="14"/>
        </w:numPr>
        <w:spacing w:before="0" w:after="200" w:line="276" w:lineRule="auto"/>
        <w:rPr>
          <w:shd w:val="clear" w:color="auto" w:fill="FFFFFF"/>
          <w:lang w:val="es-ES"/>
        </w:rPr>
      </w:pPr>
      <w:r w:rsidRPr="0022237F">
        <w:rPr>
          <w:b/>
          <w:bCs/>
          <w:shd w:val="clear" w:color="auto" w:fill="FFFFFF"/>
          <w:lang w:val="es-ES"/>
        </w:rPr>
        <w:t>Oxidantes:</w:t>
      </w:r>
      <w:r w:rsidRPr="0022237F">
        <w:rPr>
          <w:shd w:val="clear" w:color="auto" w:fill="FFFFFF"/>
          <w:lang w:val="es-ES"/>
        </w:rPr>
        <w:t>Hipoclorito y otros hipohalitos como las lejías, yodo y otros halógenos, clorito, clorato, perclorato y compuestos halógenos análogos, sales de permanganato, como el permanganato de potasio, compuestos relacionados con el Ceri (IV)...</w:t>
      </w:r>
    </w:p>
    <w:p w14:paraId="3E631B06" w14:textId="77777777" w:rsidR="00BB1530" w:rsidRPr="0022237F" w:rsidRDefault="00BB1530" w:rsidP="002543E9">
      <w:pPr>
        <w:pStyle w:val="ListParagraph"/>
        <w:numPr>
          <w:ilvl w:val="0"/>
          <w:numId w:val="14"/>
        </w:numPr>
        <w:spacing w:before="0" w:after="200" w:line="276" w:lineRule="auto"/>
        <w:rPr>
          <w:lang w:val="es-ES"/>
        </w:rPr>
      </w:pPr>
      <w:r w:rsidRPr="0022237F">
        <w:rPr>
          <w:b/>
          <w:lang w:val="es-ES"/>
        </w:rPr>
        <w:t>Compuestos Inorgánicos:</w:t>
      </w:r>
      <w:r w:rsidRPr="0022237F">
        <w:rPr>
          <w:lang w:val="es-ES"/>
        </w:rPr>
        <w:t>óxidos, hidróxidos, peróxidos, hidruros, sales, oxácidos, ácidos, bases oxidantes, patrones monoelementales...</w:t>
      </w:r>
    </w:p>
    <w:p w14:paraId="7B108400" w14:textId="77777777" w:rsidR="00BB1530" w:rsidRPr="0022237F" w:rsidRDefault="00BB1530" w:rsidP="002543E9">
      <w:pPr>
        <w:pStyle w:val="ListParagraph"/>
        <w:numPr>
          <w:ilvl w:val="0"/>
          <w:numId w:val="14"/>
        </w:numPr>
        <w:spacing w:before="0" w:after="200" w:line="276" w:lineRule="auto"/>
        <w:rPr>
          <w:lang w:val="es-ES"/>
        </w:rPr>
      </w:pPr>
      <w:r w:rsidRPr="0022237F">
        <w:rPr>
          <w:b/>
          <w:lang w:val="es-ES"/>
        </w:rPr>
        <w:t>Compuestos Orgánicos:</w:t>
      </w:r>
      <w:r w:rsidRPr="0022237F">
        <w:rPr>
          <w:lang w:val="es-ES"/>
        </w:rPr>
        <w:t>reactivos por síntesis orgánica (diferentes grados de pureza), halogenados, no halogenados, aromáticos, alifáticos, heterocíclicos, organometálicos, polímeros...</w:t>
      </w:r>
    </w:p>
    <w:p w14:paraId="43A4F780" w14:textId="77777777" w:rsidR="00BB1530" w:rsidRPr="0022237F" w:rsidRDefault="00BB1530" w:rsidP="002543E9">
      <w:pPr>
        <w:pStyle w:val="ListParagraph"/>
        <w:numPr>
          <w:ilvl w:val="0"/>
          <w:numId w:val="14"/>
        </w:numPr>
        <w:spacing w:before="0" w:after="200" w:line="276" w:lineRule="auto"/>
        <w:rPr>
          <w:lang w:val="es-ES"/>
        </w:rPr>
      </w:pPr>
      <w:r w:rsidRPr="0022237F">
        <w:rPr>
          <w:b/>
          <w:bCs/>
          <w:lang w:val="es-ES"/>
        </w:rPr>
        <w:t>Aminoácidos L y D</w:t>
      </w:r>
      <w:r w:rsidRPr="0022237F">
        <w:rPr>
          <w:lang w:val="es-ES"/>
        </w:rPr>
        <w:t>: D-Glucosa, D-Ribosa, L-Arginine, L-Glucosa, L-Leucina...</w:t>
      </w:r>
    </w:p>
    <w:p w14:paraId="2AB7BAF3" w14:textId="77777777" w:rsidR="00BB1530" w:rsidRPr="0022237F" w:rsidRDefault="00BB1530" w:rsidP="002543E9">
      <w:pPr>
        <w:pStyle w:val="ListParagraph"/>
        <w:numPr>
          <w:ilvl w:val="0"/>
          <w:numId w:val="14"/>
        </w:numPr>
        <w:spacing w:before="0" w:after="200" w:line="276" w:lineRule="auto"/>
        <w:rPr>
          <w:lang w:val="es-ES"/>
        </w:rPr>
      </w:pPr>
      <w:r w:rsidRPr="0022237F">
        <w:rPr>
          <w:b/>
          <w:lang w:val="es-ES"/>
        </w:rPr>
        <w:t>Disolventes:</w:t>
      </w:r>
      <w:r w:rsidRPr="0022237F">
        <w:rPr>
          <w:lang w:val="es-ES"/>
        </w:rPr>
        <w:t>Acetato de etilo, acetona, acetonitrilo, amoníaco, butanodiol, butanol, cloroformo, diclormetano, dimetilsulfoxido, etanol, éter dietílico, fenol, hexano, isopropanol, metanolo propanol, pertehidrovento, tetrahidrofurán, disolventes anhidros, trimetilamina, triclormetano...</w:t>
      </w:r>
    </w:p>
    <w:p w14:paraId="658BC0C3" w14:textId="77777777" w:rsidR="00BB1530" w:rsidRPr="0022237F" w:rsidRDefault="00BB1530" w:rsidP="002543E9">
      <w:pPr>
        <w:pStyle w:val="ListParagraph"/>
        <w:numPr>
          <w:ilvl w:val="0"/>
          <w:numId w:val="14"/>
        </w:numPr>
        <w:spacing w:before="0" w:after="200" w:line="276" w:lineRule="auto"/>
        <w:rPr>
          <w:lang w:val="es-ES"/>
        </w:rPr>
      </w:pPr>
      <w:r w:rsidRPr="0022237F">
        <w:rPr>
          <w:b/>
          <w:lang w:val="es-ES"/>
        </w:rPr>
        <w:t>Kits de química y otros reactivos:</w:t>
      </w:r>
      <w:r w:rsidRPr="0022237F">
        <w:rPr>
          <w:lang w:val="es-ES"/>
        </w:rPr>
        <w:t>kit ninhidrina, kits de detección colorimétrica, tiras reactivas, reactivos de calibración...</w:t>
      </w:r>
    </w:p>
    <w:p w14:paraId="3D6ED36E" w14:textId="77777777" w:rsidR="00BB1530" w:rsidRPr="0022237F" w:rsidRDefault="00BB1530" w:rsidP="002543E9">
      <w:pPr>
        <w:pStyle w:val="ListParagraph"/>
        <w:numPr>
          <w:ilvl w:val="0"/>
          <w:numId w:val="14"/>
        </w:numPr>
        <w:spacing w:before="0" w:after="200" w:line="276" w:lineRule="auto"/>
        <w:rPr>
          <w:lang w:val="es-ES"/>
        </w:rPr>
      </w:pPr>
      <w:r w:rsidRPr="0022237F">
        <w:rPr>
          <w:b/>
          <w:lang w:val="es-ES"/>
        </w:rPr>
        <w:t>Reactivos tinciones y colorantes:</w:t>
      </w:r>
      <w:r w:rsidRPr="0022237F">
        <w:rPr>
          <w:lang w:val="es-ES"/>
        </w:rPr>
        <w:t>azophloxine, azure II, fucsina ácida, hematoxilina, eosina, light green sf yellowish, orange g, Ponceau xylidine, tironina y, luperox, naranja de acridina, azul de metileno, azul de toluidina...</w:t>
      </w:r>
    </w:p>
    <w:p w14:paraId="5FB1ED97" w14:textId="77777777" w:rsidR="00BB1530" w:rsidRPr="0022237F" w:rsidRDefault="00BB1530" w:rsidP="002543E9">
      <w:pPr>
        <w:pStyle w:val="ListParagraph"/>
        <w:numPr>
          <w:ilvl w:val="0"/>
          <w:numId w:val="14"/>
        </w:numPr>
        <w:spacing w:before="0" w:after="200" w:line="276" w:lineRule="auto"/>
        <w:rPr>
          <w:lang w:val="es-ES"/>
        </w:rPr>
      </w:pPr>
      <w:r w:rsidRPr="0022237F">
        <w:rPr>
          <w:b/>
          <w:lang w:val="es-ES"/>
        </w:rPr>
        <w:t>Antibióticos, fármacos y productos naturales:</w:t>
      </w:r>
      <w:r w:rsidRPr="0022237F">
        <w:rPr>
          <w:lang w:val="es-ES"/>
        </w:rPr>
        <w:t>alginato, gelatina, colágeno y fármacos antibióticos...</w:t>
      </w:r>
    </w:p>
    <w:p w14:paraId="47F49066" w14:textId="77777777" w:rsidR="00BB1530" w:rsidRPr="0022237F" w:rsidRDefault="00BB1530" w:rsidP="002543E9">
      <w:pPr>
        <w:pStyle w:val="ListParagraph"/>
        <w:numPr>
          <w:ilvl w:val="0"/>
          <w:numId w:val="14"/>
        </w:numPr>
        <w:spacing w:before="0" w:after="200" w:line="276" w:lineRule="auto"/>
        <w:rPr>
          <w:b/>
          <w:lang w:val="es-ES"/>
        </w:rPr>
      </w:pPr>
      <w:r w:rsidRPr="0022237F">
        <w:rPr>
          <w:b/>
          <w:lang w:val="es-ES"/>
        </w:rPr>
        <w:lastRenderedPageBreak/>
        <w:t>Reactivos de síntesis peptídica,</w:t>
      </w:r>
      <w:r w:rsidRPr="0022237F">
        <w:rPr>
          <w:lang w:val="es-ES"/>
        </w:rPr>
        <w:t>aminoácidos, resinas y agentes de ensamblaje - IRIS, otros reactivos de síntesis peptídica (TFA, TIS, DIEA, DIC)...</w:t>
      </w:r>
    </w:p>
    <w:p w14:paraId="0C546B08" w14:textId="77777777" w:rsidR="00BB1530" w:rsidRPr="0022237F" w:rsidRDefault="00BB1530" w:rsidP="002543E9">
      <w:pPr>
        <w:pStyle w:val="ListParagraph"/>
        <w:numPr>
          <w:ilvl w:val="0"/>
          <w:numId w:val="14"/>
        </w:numPr>
        <w:spacing w:before="0" w:after="200" w:line="276" w:lineRule="auto"/>
        <w:rPr>
          <w:b/>
          <w:lang w:val="es-ES"/>
        </w:rPr>
      </w:pPr>
      <w:r w:rsidRPr="0022237F">
        <w:rPr>
          <w:b/>
          <w:lang w:val="es-ES"/>
        </w:rPr>
        <w:t>Enzimas</w:t>
      </w:r>
    </w:p>
    <w:p w14:paraId="1D9ABA72" w14:textId="77777777" w:rsidR="00BB1530" w:rsidRPr="0022237F" w:rsidRDefault="00BB1530" w:rsidP="002543E9">
      <w:pPr>
        <w:pStyle w:val="ListParagraph"/>
        <w:numPr>
          <w:ilvl w:val="0"/>
          <w:numId w:val="14"/>
        </w:numPr>
        <w:spacing w:before="0" w:after="200" w:line="276" w:lineRule="auto"/>
        <w:rPr>
          <w:b/>
          <w:lang w:val="es-ES"/>
        </w:rPr>
      </w:pPr>
      <w:r w:rsidRPr="0022237F">
        <w:rPr>
          <w:b/>
          <w:lang w:val="es-ES"/>
        </w:rPr>
        <w:t>Hielos:</w:t>
      </w:r>
      <w:r w:rsidRPr="0022237F">
        <w:rPr>
          <w:bCs/>
          <w:lang w:val="es-ES"/>
        </w:rPr>
        <w:t>Gel 10-20%, Gel Conductor ultrasonidos, Gel code blue stain reagente...</w:t>
      </w:r>
    </w:p>
    <w:p w14:paraId="53EF6527" w14:textId="77777777" w:rsidR="00BB1530" w:rsidRPr="0022237F" w:rsidRDefault="00BB1530" w:rsidP="002543E9">
      <w:pPr>
        <w:pStyle w:val="ListParagraph"/>
        <w:numPr>
          <w:ilvl w:val="0"/>
          <w:numId w:val="15"/>
        </w:numPr>
        <w:spacing w:before="0" w:after="200" w:line="276" w:lineRule="auto"/>
        <w:rPr>
          <w:lang w:val="es-ES"/>
        </w:rPr>
      </w:pPr>
      <w:r w:rsidRPr="0022237F">
        <w:rPr>
          <w:b/>
          <w:lang w:val="es-ES"/>
        </w:rPr>
        <w:t>Kits de Laboratorio:</w:t>
      </w:r>
      <w:r w:rsidRPr="0022237F">
        <w:rPr>
          <w:lang w:val="es-ES"/>
        </w:rPr>
        <w:t>Kits de biotecnología, Kits de diagnóstico, kits de ELISA, kits de extracción de ácidos nucleicos, kits de ligación de ADN, Kits de medio ambiente, kits de microbiología, Cytotoxicity Detection KitPLUS (LDH), SensoLyte pNPP Alkaline phosphatase Assa Kit ...), kits de determinación de la proteína (BCA PROTEIN Assay. KIT), Fluo-4, mitotracker, Live / dead baclight...</w:t>
      </w:r>
    </w:p>
    <w:p w14:paraId="22087CC9" w14:textId="77777777" w:rsidR="00BB1530" w:rsidRPr="0022237F" w:rsidRDefault="00BB1530" w:rsidP="002543E9">
      <w:pPr>
        <w:pStyle w:val="ListParagraph"/>
        <w:numPr>
          <w:ilvl w:val="0"/>
          <w:numId w:val="16"/>
        </w:numPr>
        <w:spacing w:before="0" w:after="200" w:line="276" w:lineRule="auto"/>
        <w:rPr>
          <w:b/>
          <w:lang w:val="es-ES"/>
        </w:rPr>
      </w:pPr>
      <w:r w:rsidRPr="0022237F">
        <w:rPr>
          <w:b/>
          <w:lang w:val="es-ES"/>
        </w:rPr>
        <w:t>Células</w:t>
      </w:r>
    </w:p>
    <w:p w14:paraId="3AA7E8E9" w14:textId="77777777" w:rsidR="00BB1530" w:rsidRPr="0022237F" w:rsidRDefault="00BB1530" w:rsidP="002543E9">
      <w:pPr>
        <w:pStyle w:val="ListParagraph"/>
        <w:numPr>
          <w:ilvl w:val="0"/>
          <w:numId w:val="15"/>
        </w:numPr>
        <w:spacing w:before="0" w:after="200" w:line="276" w:lineRule="auto"/>
        <w:rPr>
          <w:lang w:val="es-ES"/>
        </w:rPr>
      </w:pPr>
      <w:r w:rsidRPr="0022237F">
        <w:rPr>
          <w:b/>
          <w:lang w:val="es-ES"/>
        </w:rPr>
        <w:t>Reactivos, material fungible y accesorios para Biología Molecular:</w:t>
      </w:r>
      <w:r w:rsidRPr="0022237F">
        <w:rPr>
          <w:lang w:val="es-ES"/>
        </w:rPr>
        <w:t>acrilamida, agarosa, albúmina, aminoácidos, arrays, azul de Coomassie, biotina, bromuro de etidio, buffer electroforesis, colagenasa, digoxigenina, ditiotreitol, EDTA, enzimas de PCR, enzimas de restricción, flu , DAE..), phalloidin, DAPI, Hoesch, fluo4an, mercaptoetanol, Oligonucleótidos, Patrones de peso molecular para ADN o proteínas, películas por Western Blot, persulfato amónico, polietilenglicol, reactivos de PCR, RNAsa, sodio sondas TaqMan, SYBR Green, tampones para biología molecular o química, TEMAS, TRIS, Tritón-X100, Tween, vectores...</w:t>
      </w:r>
    </w:p>
    <w:p w14:paraId="569F0DD5" w14:textId="77777777" w:rsidR="00BB1530" w:rsidRPr="0022237F" w:rsidRDefault="00BB1530" w:rsidP="002543E9">
      <w:pPr>
        <w:pStyle w:val="ListParagraph"/>
        <w:numPr>
          <w:ilvl w:val="0"/>
          <w:numId w:val="15"/>
        </w:numPr>
        <w:spacing w:before="0" w:after="200" w:line="276" w:lineRule="auto"/>
        <w:rPr>
          <w:lang w:val="es-ES"/>
        </w:rPr>
      </w:pPr>
      <w:r w:rsidRPr="0022237F">
        <w:rPr>
          <w:b/>
          <w:lang w:val="es-ES"/>
        </w:rPr>
        <w:t>Reactivos, material fungible y accesorios para Cultivo Celular:</w:t>
      </w:r>
      <w:r w:rsidRPr="0022237F">
        <w:rPr>
          <w:lang w:val="es-ES"/>
        </w:rPr>
        <w:t>anticuerpos, formaldehído, flicerol, glutamina, hepas, hormonas, lipofectamina, medios de cultivo, MOPS, rodamina, suero fetal vacuno, suplementos de cultivo celular (l-glutamina, penicilina-estreptomicina), tripsina, pbs tablets, primeros , calcein, células, Hanks solution, Mper, glutaraldehido, DMSO, phalloidin, sodio pyruvate, alizarin red, paraformaldehido, yoduro de propidio, amplex red, alamar blue...</w:t>
      </w:r>
    </w:p>
    <w:p w14:paraId="2EE28064" w14:textId="77777777" w:rsidR="00BB1530" w:rsidRPr="0022237F" w:rsidRDefault="00BB1530" w:rsidP="002543E9">
      <w:pPr>
        <w:pStyle w:val="ListParagraph"/>
        <w:numPr>
          <w:ilvl w:val="0"/>
          <w:numId w:val="15"/>
        </w:numPr>
        <w:spacing w:before="0" w:after="200" w:line="276" w:lineRule="auto"/>
        <w:rPr>
          <w:lang w:val="es-ES"/>
        </w:rPr>
      </w:pPr>
      <w:r w:rsidRPr="0022237F">
        <w:rPr>
          <w:b/>
          <w:lang w:val="es-ES"/>
        </w:rPr>
        <w:t>Reactivos, material fungible y accesorios para Microbiología:</w:t>
      </w:r>
      <w:r w:rsidRPr="0022237F">
        <w:rPr>
          <w:lang w:val="es-ES"/>
        </w:rPr>
        <w:t>Agar, antibióticos, bactopeptona, caldo bolton, caldo LB, caldo nutritivo, caldo peptona-caseína, caldo TSB, extracto de levadura de malta, medios de cultivo microbiológico, sobres de anaerobiosis, suero de caballo triptona...</w:t>
      </w:r>
    </w:p>
    <w:p w14:paraId="42645844" w14:textId="77777777" w:rsidR="00BB1530" w:rsidRPr="0022237F" w:rsidRDefault="00BB1530" w:rsidP="002543E9">
      <w:pPr>
        <w:pStyle w:val="ListParagraph"/>
        <w:numPr>
          <w:ilvl w:val="0"/>
          <w:numId w:val="16"/>
        </w:numPr>
        <w:spacing w:before="0" w:after="200" w:line="276" w:lineRule="auto"/>
        <w:rPr>
          <w:lang w:val="es-ES"/>
        </w:rPr>
      </w:pPr>
      <w:r w:rsidRPr="0022237F">
        <w:rPr>
          <w:b/>
          <w:lang w:val="es-ES"/>
        </w:rPr>
        <w:t>Reactivos, Material fungible por Cromatografía:</w:t>
      </w:r>
      <w:r w:rsidRPr="0022237F">
        <w:rPr>
          <w:lang w:val="es-ES"/>
        </w:rPr>
        <w:t>Accesorios de rotavapor, cartuchos de fase sólida, columnas de cromatografía, resinas de cromatografía, silicagel, viales y accesorios cromatografía: septumbres, férrulas, nuts, seales, liners..., Agujas, jeringuillas Hamilton, Cartuchos de extracción en fase Capilares por electroforesis capilar, Columnas de cromatografía por HPLC, FPLC,…, Conexiones por CG, CL y cromatografía en baja presión, Cromatofolios de silica gel, Encapsuladores de viales, Férulas, Fibras de microextracción en fase sólida, insertos, inyectores, agujas de microextracción en fase sólida, Patrones por cromatografía (ácidos grasos, ácidos orgánicos, fitorreguladores, vitaminas), Septum, Viales de cromatografía, Filtro SB bolsa, Filtro SB absoluto, Alfombrilla adherente...</w:t>
      </w:r>
    </w:p>
    <w:p w14:paraId="1E9AFDAD" w14:textId="77777777" w:rsidR="00BB1530" w:rsidRPr="0022237F" w:rsidRDefault="00BB1530" w:rsidP="002543E9">
      <w:pPr>
        <w:pStyle w:val="ListParagraph"/>
        <w:numPr>
          <w:ilvl w:val="0"/>
          <w:numId w:val="16"/>
        </w:numPr>
        <w:spacing w:before="0" w:after="200" w:line="276" w:lineRule="auto"/>
        <w:rPr>
          <w:lang w:val="es-ES"/>
        </w:rPr>
      </w:pPr>
      <w:r w:rsidRPr="0022237F">
        <w:rPr>
          <w:b/>
          <w:lang w:val="es-ES"/>
        </w:rPr>
        <w:t>Reactivos, material fungible y accesorios para filtración:</w:t>
      </w:r>
      <w:r w:rsidRPr="0022237F">
        <w:rPr>
          <w:lang w:val="es-ES"/>
        </w:rPr>
        <w:t>Unidades de filtración de jeringa Millex o similar, unidades de filtración Stericup ® o similar...</w:t>
      </w:r>
    </w:p>
    <w:p w14:paraId="3B028893" w14:textId="77777777" w:rsidR="00BB1530" w:rsidRPr="0022237F" w:rsidRDefault="00BB1530" w:rsidP="002543E9">
      <w:pPr>
        <w:pStyle w:val="ListParagraph"/>
        <w:numPr>
          <w:ilvl w:val="0"/>
          <w:numId w:val="15"/>
        </w:numPr>
        <w:spacing w:before="0" w:after="200" w:line="276" w:lineRule="auto"/>
        <w:rPr>
          <w:lang w:val="es-ES"/>
        </w:rPr>
      </w:pPr>
      <w:r w:rsidRPr="0022237F">
        <w:rPr>
          <w:b/>
          <w:lang w:val="es-ES"/>
        </w:rPr>
        <w:t>Reactivos, material fungible y accesorios para Disección y anatomía</w:t>
      </w:r>
    </w:p>
    <w:p w14:paraId="6B3E481D" w14:textId="77777777" w:rsidR="00BB1530" w:rsidRPr="0022237F" w:rsidRDefault="00BB1530" w:rsidP="002543E9">
      <w:pPr>
        <w:pStyle w:val="ListParagraph"/>
        <w:numPr>
          <w:ilvl w:val="0"/>
          <w:numId w:val="15"/>
        </w:numPr>
        <w:spacing w:before="0" w:after="200" w:line="276" w:lineRule="auto"/>
        <w:rPr>
          <w:b/>
          <w:lang w:val="es-ES"/>
        </w:rPr>
      </w:pPr>
      <w:r w:rsidRPr="0022237F">
        <w:rPr>
          <w:b/>
          <w:lang w:val="es-ES"/>
        </w:rPr>
        <w:t>Reactivos, material fungible e instrumental para cirugía</w:t>
      </w:r>
    </w:p>
    <w:p w14:paraId="4F618322" w14:textId="77777777" w:rsidR="00BB1530" w:rsidRPr="0022237F" w:rsidRDefault="00BB1530" w:rsidP="002543E9">
      <w:pPr>
        <w:pStyle w:val="ListParagraph"/>
        <w:numPr>
          <w:ilvl w:val="0"/>
          <w:numId w:val="15"/>
        </w:numPr>
        <w:spacing w:before="0" w:after="200" w:line="276" w:lineRule="auto"/>
        <w:rPr>
          <w:b/>
          <w:lang w:val="es-ES"/>
        </w:rPr>
      </w:pPr>
      <w:r w:rsidRPr="0022237F">
        <w:rPr>
          <w:b/>
          <w:lang w:val="es-ES"/>
        </w:rPr>
        <w:t>Reactivos, material fungible y accesorios para estabularios</w:t>
      </w:r>
    </w:p>
    <w:p w14:paraId="6AF0A044" w14:textId="77777777" w:rsidR="00BB1530" w:rsidRPr="0022237F" w:rsidRDefault="00BB1530" w:rsidP="002543E9">
      <w:pPr>
        <w:pStyle w:val="ListParagraph"/>
        <w:numPr>
          <w:ilvl w:val="0"/>
          <w:numId w:val="16"/>
        </w:numPr>
        <w:spacing w:before="0" w:after="200" w:line="276" w:lineRule="auto"/>
        <w:rPr>
          <w:lang w:val="es-ES"/>
        </w:rPr>
      </w:pPr>
      <w:r w:rsidRPr="0022237F">
        <w:rPr>
          <w:b/>
          <w:lang w:val="es-ES"/>
        </w:rPr>
        <w:lastRenderedPageBreak/>
        <w:t>Reactivos, material fungible y accesorios para corte y pulido de muestras</w:t>
      </w:r>
    </w:p>
    <w:p w14:paraId="2C4146A4" w14:textId="77777777" w:rsidR="00BB1530" w:rsidRPr="0022237F" w:rsidRDefault="00BB1530" w:rsidP="002543E9">
      <w:pPr>
        <w:pStyle w:val="ListParagraph"/>
        <w:numPr>
          <w:ilvl w:val="0"/>
          <w:numId w:val="16"/>
        </w:numPr>
        <w:spacing w:before="0" w:after="200" w:line="276" w:lineRule="auto"/>
        <w:rPr>
          <w:lang w:val="es-ES"/>
        </w:rPr>
      </w:pPr>
      <w:r w:rsidRPr="0022237F">
        <w:rPr>
          <w:b/>
          <w:lang w:val="es-ES"/>
        </w:rPr>
        <w:t>Reactivos, material fungible y accesorios para geología</w:t>
      </w:r>
    </w:p>
    <w:p w14:paraId="5F3FD7D2" w14:textId="77777777" w:rsidR="00BB1530" w:rsidRPr="0022237F" w:rsidRDefault="00BB1530" w:rsidP="002543E9">
      <w:pPr>
        <w:pStyle w:val="ListParagraph"/>
        <w:numPr>
          <w:ilvl w:val="0"/>
          <w:numId w:val="16"/>
        </w:numPr>
        <w:spacing w:before="0" w:after="200" w:line="276" w:lineRule="auto"/>
        <w:rPr>
          <w:b/>
          <w:lang w:val="es-ES"/>
        </w:rPr>
      </w:pPr>
      <w:r w:rsidRPr="0022237F">
        <w:rPr>
          <w:b/>
          <w:lang w:val="es-ES"/>
        </w:rPr>
        <w:t>Reactivos, material fungible y accesorios para Microscopía óptica</w:t>
      </w:r>
    </w:p>
    <w:p w14:paraId="2F476FC0" w14:textId="77777777" w:rsidR="00BB1530" w:rsidRPr="0022237F" w:rsidRDefault="00BB1530" w:rsidP="002543E9">
      <w:pPr>
        <w:pStyle w:val="ListParagraph"/>
        <w:numPr>
          <w:ilvl w:val="0"/>
          <w:numId w:val="15"/>
        </w:numPr>
        <w:spacing w:before="0" w:after="200" w:line="276" w:lineRule="auto"/>
        <w:rPr>
          <w:lang w:val="es-ES"/>
        </w:rPr>
      </w:pPr>
      <w:r w:rsidRPr="0022237F">
        <w:rPr>
          <w:b/>
          <w:lang w:val="es-ES"/>
        </w:rPr>
        <w:t>Reactivos, material fungible y accesorios para Microscopía Electrónica</w:t>
      </w:r>
    </w:p>
    <w:p w14:paraId="6296F822" w14:textId="77777777" w:rsidR="00BB1530" w:rsidRPr="0022237F" w:rsidRDefault="00BB1530" w:rsidP="002543E9">
      <w:pPr>
        <w:pStyle w:val="ListParagraph"/>
        <w:numPr>
          <w:ilvl w:val="0"/>
          <w:numId w:val="16"/>
        </w:numPr>
        <w:spacing w:before="0" w:after="200" w:line="276" w:lineRule="auto"/>
        <w:rPr>
          <w:lang w:val="es-ES"/>
        </w:rPr>
      </w:pPr>
      <w:r w:rsidRPr="0022237F">
        <w:rPr>
          <w:b/>
          <w:lang w:val="es-ES"/>
        </w:rPr>
        <w:t>Otros productos químicos y reactivos, material fungible y accesorios específicos para biología, geología, medicina, química y medio ambiente.</w:t>
      </w:r>
    </w:p>
    <w:p w14:paraId="54BA12F5" w14:textId="77777777" w:rsidR="00BB1530" w:rsidRPr="0022237F" w:rsidRDefault="00BB1530" w:rsidP="00BB1530">
      <w:pPr>
        <w:spacing w:after="200" w:line="276" w:lineRule="auto"/>
        <w:jc w:val="both"/>
        <w:rPr>
          <w:lang w:val="es-ES"/>
        </w:rPr>
      </w:pPr>
    </w:p>
    <w:p w14:paraId="01761C58" w14:textId="77777777" w:rsidR="00BB1530" w:rsidRPr="0022237F" w:rsidRDefault="00BB1530" w:rsidP="00BB1530">
      <w:pPr>
        <w:pStyle w:val="Heading3"/>
        <w:spacing w:line="276" w:lineRule="auto"/>
        <w:jc w:val="both"/>
        <w:rPr>
          <w:b/>
          <w:bCs/>
          <w:lang w:val="es-ES"/>
        </w:rPr>
      </w:pPr>
      <w:bookmarkStart w:id="11" w:name="_Toc5011481"/>
      <w:bookmarkStart w:id="12" w:name="_Toc164930085"/>
      <w:bookmarkStart w:id="13" w:name="_Toc169517547"/>
      <w:r w:rsidRPr="0022237F">
        <w:rPr>
          <w:b/>
          <w:bCs/>
          <w:lang w:val="es-ES"/>
        </w:rPr>
        <w:t>CATEGORÍA 2: Material general de laboratorio</w:t>
      </w:r>
      <w:bookmarkEnd w:id="11"/>
      <w:bookmarkEnd w:id="12"/>
      <w:bookmarkEnd w:id="13"/>
    </w:p>
    <w:p w14:paraId="2B2A1F8E" w14:textId="77777777" w:rsidR="00BB1530" w:rsidRPr="0022237F" w:rsidRDefault="00BB1530" w:rsidP="00BB1530">
      <w:pPr>
        <w:spacing w:line="276" w:lineRule="auto"/>
        <w:jc w:val="both"/>
        <w:rPr>
          <w:lang w:val="es-ES"/>
        </w:rPr>
      </w:pPr>
    </w:p>
    <w:p w14:paraId="0A095E49" w14:textId="77777777" w:rsidR="00BB1530" w:rsidRPr="0022237F" w:rsidRDefault="00BB1530" w:rsidP="002543E9">
      <w:pPr>
        <w:pStyle w:val="ListParagraph"/>
        <w:numPr>
          <w:ilvl w:val="0"/>
          <w:numId w:val="17"/>
        </w:numPr>
        <w:spacing w:before="0" w:after="200" w:line="276" w:lineRule="auto"/>
        <w:rPr>
          <w:lang w:val="es-ES"/>
        </w:rPr>
      </w:pPr>
      <w:r w:rsidRPr="0022237F">
        <w:rPr>
          <w:b/>
          <w:lang w:val="es-ES"/>
        </w:rPr>
        <w:t xml:space="preserve">Material metálico de Laboratorio: </w:t>
      </w:r>
      <w:r w:rsidRPr="0022237F">
        <w:rPr>
          <w:lang w:val="es-ES"/>
        </w:rPr>
        <w:t>Abrazadoras, asas de siembra, espátulas, pinzas, soportes universales, cucharas, cuchillos, tijeras, bisturí, elevadores, trípodes, gradillas...</w:t>
      </w:r>
    </w:p>
    <w:p w14:paraId="2472D161" w14:textId="77777777" w:rsidR="00BB1530" w:rsidRPr="0022237F" w:rsidRDefault="00BB1530" w:rsidP="002543E9">
      <w:pPr>
        <w:pStyle w:val="ListParagraph"/>
        <w:numPr>
          <w:ilvl w:val="0"/>
          <w:numId w:val="17"/>
        </w:numPr>
        <w:spacing w:before="0" w:after="200" w:line="276" w:lineRule="auto"/>
        <w:rPr>
          <w:lang w:val="es-ES"/>
        </w:rPr>
      </w:pPr>
      <w:r w:rsidRPr="0022237F">
        <w:rPr>
          <w:b/>
          <w:lang w:val="es-ES"/>
        </w:rPr>
        <w:t xml:space="preserve">Material de plástico de Laboratorio: </w:t>
      </w:r>
      <w:r w:rsidRPr="0022237F">
        <w:rPr>
          <w:lang w:val="es-ES"/>
        </w:rPr>
        <w:t>Material volumétrico (matraces, probetas), bolsas (esterilizar, de muestreo, de Stomacher), cajas de almacenamiento (criogénicas, por viales, por microtubos) halcones, tubos, viales, recipientes para muestras, cubetas (electroforesis, espectrofotómetro, microbiología , de tinción), embudos, para film, tapones, pipetas, micropipetas, puntas de micropipeta, jeringuillas, fungible de PCR, placas de PETRI, casetes para tejidos (histosette), graderías, tubos capilares, viales, tubos tipo halcon, pasteur...</w:t>
      </w:r>
    </w:p>
    <w:p w14:paraId="63D73091" w14:textId="77777777" w:rsidR="00BB1530" w:rsidRPr="0022237F" w:rsidRDefault="00BB1530" w:rsidP="002543E9">
      <w:pPr>
        <w:pStyle w:val="ListParagraph"/>
        <w:numPr>
          <w:ilvl w:val="0"/>
          <w:numId w:val="17"/>
        </w:numPr>
        <w:spacing w:before="0" w:after="200" w:line="276" w:lineRule="auto"/>
        <w:rPr>
          <w:lang w:val="es-ES"/>
        </w:rPr>
      </w:pPr>
      <w:r w:rsidRPr="0022237F">
        <w:rPr>
          <w:b/>
          <w:lang w:val="es-ES"/>
        </w:rPr>
        <w:t xml:space="preserve">Material de vidrio/borosilicato de laboratorio: </w:t>
      </w:r>
      <w:r w:rsidRPr="0022237F">
        <w:rPr>
          <w:lang w:val="es-ES"/>
        </w:rPr>
        <w:t>Material volumétrico: matraces, probetas), refrigerantes, adaptadores y colectores, tapones para esmerilados, embudos de carga y adición, embudos de decantación, equipo de destilación, recipientes para muestras, frascos, placas de pétreo, equipo filtración hueco y otros, cristales de reloj, desecadores, cubreobjetos, portaobjetos, adaptadores de cristal esmerilado, botellas color topacio con tapón de rosca, buretas, capilares, , desecadores, jeringuillas de vidrio, elevadores, Estabilizadores para matraces y erlenmeyers, fla vidrio, flacones lavadores de gases, frasco de Roux, homogeneizadores, Schenks, varillas de vidrio, Tubos para RMN de varios tipos...</w:t>
      </w:r>
    </w:p>
    <w:p w14:paraId="516F2751" w14:textId="77777777" w:rsidR="00BB1530" w:rsidRPr="0022237F" w:rsidRDefault="00BB1530" w:rsidP="002543E9">
      <w:pPr>
        <w:pStyle w:val="ListParagraph"/>
        <w:numPr>
          <w:ilvl w:val="0"/>
          <w:numId w:val="17"/>
        </w:numPr>
        <w:spacing w:before="0" w:after="200" w:line="276" w:lineRule="auto"/>
        <w:rPr>
          <w:lang w:val="es-ES"/>
        </w:rPr>
      </w:pPr>
      <w:r w:rsidRPr="0022237F">
        <w:rPr>
          <w:b/>
          <w:lang w:val="es-ES"/>
        </w:rPr>
        <w:t xml:space="preserve">Material de Porcelana / ágata / cerámico/ alúmina/ polimérico de laboratorio: </w:t>
      </w:r>
      <w:r w:rsidRPr="0022237F">
        <w:rPr>
          <w:lang w:val="es-ES"/>
        </w:rPr>
        <w:t xml:space="preserve">Crisoles y tapas para crisoles, botes, embudos, cápsulas de porcelana, cápsulas de calcinación, molino de bolas de ágata, bolas del molino, morteros de (ágata, metálicos, porcelana), barra de sonicación, alúmina, mullita. </w:t>
      </w:r>
    </w:p>
    <w:p w14:paraId="30444184" w14:textId="77777777" w:rsidR="00BB1530" w:rsidRPr="0022237F" w:rsidRDefault="00BB1530" w:rsidP="002543E9">
      <w:pPr>
        <w:pStyle w:val="ListParagraph"/>
        <w:numPr>
          <w:ilvl w:val="0"/>
          <w:numId w:val="17"/>
        </w:numPr>
        <w:spacing w:before="0" w:after="200" w:line="276" w:lineRule="auto"/>
        <w:rPr>
          <w:lang w:val="es-ES"/>
        </w:rPr>
      </w:pPr>
      <w:r w:rsidRPr="0022237F">
        <w:rPr>
          <w:b/>
          <w:lang w:val="es-ES"/>
        </w:rPr>
        <w:t>Material de papel de laboratorio</w:t>
      </w:r>
    </w:p>
    <w:p w14:paraId="45923ECB" w14:textId="77777777" w:rsidR="00BB1530" w:rsidRPr="0022237F" w:rsidRDefault="00BB1530" w:rsidP="002543E9">
      <w:pPr>
        <w:pStyle w:val="ListParagraph"/>
        <w:numPr>
          <w:ilvl w:val="0"/>
          <w:numId w:val="17"/>
        </w:numPr>
        <w:spacing w:before="0" w:after="200" w:line="276" w:lineRule="auto"/>
        <w:rPr>
          <w:lang w:val="es-ES"/>
        </w:rPr>
      </w:pPr>
      <w:r w:rsidRPr="0022237F">
        <w:rPr>
          <w:b/>
          <w:lang w:val="es-ES"/>
        </w:rPr>
        <w:t xml:space="preserve">Otro material general de laboratorio: </w:t>
      </w:r>
      <w:r w:rsidRPr="0022237F">
        <w:rPr>
          <w:lang w:val="es-ES"/>
        </w:rPr>
        <w:t>tiras indicadoras, electrodos, rollos de esterilización, varillas de agitación, termómetros, agujas para jeringuillas, mechero para encendedor de alcohol, guantes de látex, nitrilo, vinilo, platillo de balanza para pesar, agitadores/ imanes magnéticos, cinta indicadora esterilización, auxiliar pipeteado...</w:t>
      </w:r>
    </w:p>
    <w:p w14:paraId="167FC36C" w14:textId="77777777" w:rsidR="00BB1530" w:rsidRPr="0022237F" w:rsidRDefault="00BB1530" w:rsidP="00BB1530">
      <w:pPr>
        <w:spacing w:line="276" w:lineRule="auto"/>
        <w:jc w:val="both"/>
        <w:rPr>
          <w:lang w:val="es-ES"/>
        </w:rPr>
      </w:pPr>
    </w:p>
    <w:p w14:paraId="3E78B943" w14:textId="77777777" w:rsidR="00BB1530" w:rsidRPr="0022237F" w:rsidRDefault="00BB1530" w:rsidP="00BB1530">
      <w:pPr>
        <w:pStyle w:val="Heading3"/>
        <w:spacing w:line="276" w:lineRule="auto"/>
        <w:jc w:val="both"/>
        <w:rPr>
          <w:b/>
          <w:bCs/>
          <w:lang w:val="es-ES"/>
        </w:rPr>
      </w:pPr>
      <w:bookmarkStart w:id="14" w:name="_Toc5011482"/>
      <w:bookmarkStart w:id="15" w:name="_Toc164930086"/>
      <w:bookmarkStart w:id="16" w:name="_Toc169517548"/>
      <w:r w:rsidRPr="0022237F">
        <w:rPr>
          <w:b/>
          <w:bCs/>
          <w:lang w:val="es-ES"/>
        </w:rPr>
        <w:lastRenderedPageBreak/>
        <w:t>CATEGORÍA 3: Instrumentación general, auxiliar y electrónica de laboratorio, equipos de laboratorio y aparatos de medida</w:t>
      </w:r>
      <w:bookmarkEnd w:id="14"/>
      <w:bookmarkEnd w:id="15"/>
      <w:bookmarkEnd w:id="16"/>
    </w:p>
    <w:p w14:paraId="38680D91" w14:textId="77777777" w:rsidR="00BB1530" w:rsidRPr="0022237F" w:rsidRDefault="00BB1530" w:rsidP="00BB1530">
      <w:pPr>
        <w:rPr>
          <w:lang w:val="es-ES"/>
        </w:rPr>
      </w:pPr>
    </w:p>
    <w:p w14:paraId="0ADD3F6F"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Micro pipetas y Micro pipetas automáticas</w:t>
      </w:r>
    </w:p>
    <w:p w14:paraId="64D72AF0"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esterilización</w:t>
      </w:r>
    </w:p>
    <w:p w14:paraId="2D971A12"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térmicos</w:t>
      </w:r>
    </w:p>
    <w:p w14:paraId="18CFF910"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evaporación</w:t>
      </w:r>
    </w:p>
    <w:p w14:paraId="7D928A17"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purificación de agua</w:t>
      </w:r>
    </w:p>
    <w:p w14:paraId="79C885CB"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Baños de ultrasonidos</w:t>
      </w:r>
    </w:p>
    <w:p w14:paraId="1CC1BD40"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agitación</w:t>
      </w:r>
    </w:p>
    <w:p w14:paraId="4F860782"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Molinos, morteros y cedazos</w:t>
      </w:r>
    </w:p>
    <w:p w14:paraId="63DAD619"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Cortadoras y pulidoras</w:t>
      </w:r>
    </w:p>
    <w:p w14:paraId="5D546F0C"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presión</w:t>
      </w:r>
    </w:p>
    <w:p w14:paraId="0B3503C4" w14:textId="77777777" w:rsidR="00BB1530" w:rsidRPr="0022237F" w:rsidRDefault="00BB1530" w:rsidP="002543E9">
      <w:pPr>
        <w:pStyle w:val="ListParagraph"/>
        <w:numPr>
          <w:ilvl w:val="0"/>
          <w:numId w:val="17"/>
        </w:numPr>
        <w:spacing w:before="0" w:after="200" w:line="276" w:lineRule="auto"/>
        <w:rPr>
          <w:b/>
          <w:bCs/>
          <w:lang w:val="es-ES"/>
        </w:rPr>
      </w:pPr>
      <w:r w:rsidRPr="0022237F">
        <w:rPr>
          <w:b/>
          <w:bCs/>
          <w:lang w:val="es-ES"/>
        </w:rPr>
        <w:t>Bombas de trasvase</w:t>
      </w:r>
    </w:p>
    <w:p w14:paraId="0BDE38F8"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Bombas de vacío</w:t>
      </w:r>
    </w:p>
    <w:p w14:paraId="673C2F80"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filtración</w:t>
      </w:r>
    </w:p>
    <w:p w14:paraId="0AF71E31"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extracción en fase sólida (SPE)</w:t>
      </w:r>
    </w:p>
    <w:p w14:paraId="454DE55D"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Liofilizadores</w:t>
      </w:r>
    </w:p>
    <w:p w14:paraId="5864F707"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Lámparas UV</w:t>
      </w:r>
    </w:p>
    <w:p w14:paraId="3465A401"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Transiluminadores</w:t>
      </w:r>
    </w:p>
    <w:p w14:paraId="3A5199BF"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centrifugación (centrífugas y micro centrífugas)</w:t>
      </w:r>
    </w:p>
    <w:p w14:paraId="678416FE"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lavado de material de laboratorio</w:t>
      </w:r>
    </w:p>
    <w:p w14:paraId="5172E99C"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Equipos de lavado de ropa de laboratorio</w:t>
      </w:r>
    </w:p>
    <w:p w14:paraId="4078EF9F"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Dosificadores</w:t>
      </w:r>
    </w:p>
    <w:p w14:paraId="7A8D7A74"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Fuentes de iluminación</w:t>
      </w:r>
    </w:p>
    <w:p w14:paraId="209FB039"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Pequeño material electrónico</w:t>
      </w:r>
    </w:p>
    <w:p w14:paraId="29384CC1"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Accesorios para equipos de laboratorio</w:t>
      </w:r>
    </w:p>
    <w:p w14:paraId="6FE55DFA"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 xml:space="preserve">Material óptico: </w:t>
      </w:r>
      <w:r w:rsidRPr="0022237F">
        <w:rPr>
          <w:bCs/>
          <w:lang w:val="es-ES"/>
        </w:rPr>
        <w:t>lentes, espejos, filtros, divisores de haz, prismas, difusores, objetivos de prueba, calibración y retículas...</w:t>
      </w:r>
    </w:p>
    <w:p w14:paraId="4D53462B"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Instrumentos, Componentes y Suministros Electrónicos:</w:t>
      </w:r>
    </w:p>
    <w:p w14:paraId="0EB7AD53"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Bobinas</w:t>
      </w:r>
    </w:p>
    <w:p w14:paraId="37810A7E"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Circuitos integrados</w:t>
      </w:r>
    </w:p>
    <w:p w14:paraId="6C7C463C"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Contactores</w:t>
      </w:r>
    </w:p>
    <w:p w14:paraId="769F4A0E"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Diodos</w:t>
      </w:r>
    </w:p>
    <w:p w14:paraId="57E8E868"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Interruptores</w:t>
      </w:r>
    </w:p>
    <w:p w14:paraId="1D28B839"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Microcontroladores</w:t>
      </w:r>
    </w:p>
    <w:p w14:paraId="3E301F66"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Sensores</w:t>
      </w:r>
    </w:p>
    <w:p w14:paraId="57316AD6" w14:textId="77777777" w:rsidR="00BB1530" w:rsidRPr="0022237F" w:rsidRDefault="00BB1530" w:rsidP="002543E9">
      <w:pPr>
        <w:pStyle w:val="ListParagraph"/>
        <w:numPr>
          <w:ilvl w:val="1"/>
          <w:numId w:val="17"/>
        </w:numPr>
        <w:spacing w:before="0" w:after="200" w:line="276" w:lineRule="auto"/>
        <w:rPr>
          <w:bCs/>
          <w:lang w:val="es-ES"/>
        </w:rPr>
      </w:pPr>
      <w:r w:rsidRPr="0022237F">
        <w:rPr>
          <w:bCs/>
          <w:lang w:val="es-ES"/>
        </w:rPr>
        <w:t>Transistores</w:t>
      </w:r>
    </w:p>
    <w:p w14:paraId="1DDC8B55" w14:textId="77777777" w:rsidR="00BB1530" w:rsidRPr="0022237F" w:rsidRDefault="00BB1530" w:rsidP="002543E9">
      <w:pPr>
        <w:pStyle w:val="ListParagraph"/>
        <w:numPr>
          <w:ilvl w:val="1"/>
          <w:numId w:val="17"/>
        </w:numPr>
        <w:spacing w:before="0" w:after="200" w:line="276" w:lineRule="auto"/>
        <w:rPr>
          <w:b/>
          <w:lang w:val="es-ES"/>
        </w:rPr>
      </w:pPr>
      <w:r w:rsidRPr="0022237F">
        <w:rPr>
          <w:lang w:val="es-ES"/>
        </w:rPr>
        <w:t>Placas SBC</w:t>
      </w:r>
    </w:p>
    <w:p w14:paraId="30D9EB76" w14:textId="77777777" w:rsidR="00BB1530" w:rsidRPr="0022237F" w:rsidRDefault="00BB1530" w:rsidP="002543E9">
      <w:pPr>
        <w:pStyle w:val="ListParagraph"/>
        <w:numPr>
          <w:ilvl w:val="0"/>
          <w:numId w:val="22"/>
        </w:numPr>
        <w:spacing w:before="0" w:line="276" w:lineRule="auto"/>
        <w:rPr>
          <w:lang w:val="es-ES"/>
        </w:rPr>
      </w:pPr>
      <w:r w:rsidRPr="0022237F">
        <w:rPr>
          <w:lang w:val="es-ES"/>
        </w:rPr>
        <w:t>Kits de desarrollo y evaluación</w:t>
      </w:r>
    </w:p>
    <w:p w14:paraId="332ACE75" w14:textId="77777777" w:rsidR="00BB1530" w:rsidRPr="0022237F" w:rsidRDefault="00BB1530" w:rsidP="002543E9">
      <w:pPr>
        <w:pStyle w:val="ListParagraph"/>
        <w:numPr>
          <w:ilvl w:val="0"/>
          <w:numId w:val="22"/>
        </w:numPr>
        <w:spacing w:before="0" w:line="276" w:lineRule="auto"/>
        <w:rPr>
          <w:lang w:val="es-ES"/>
        </w:rPr>
      </w:pPr>
      <w:r w:rsidRPr="0022237F">
        <w:rPr>
          <w:lang w:val="es-ES"/>
        </w:rPr>
        <w:t>Condensadores</w:t>
      </w:r>
    </w:p>
    <w:p w14:paraId="0C3F2803" w14:textId="77777777" w:rsidR="00BB1530" w:rsidRPr="0022237F" w:rsidRDefault="00BB1530" w:rsidP="002543E9">
      <w:pPr>
        <w:pStyle w:val="ListParagraph"/>
        <w:numPr>
          <w:ilvl w:val="0"/>
          <w:numId w:val="22"/>
        </w:numPr>
        <w:spacing w:before="0" w:line="276" w:lineRule="auto"/>
        <w:rPr>
          <w:lang w:val="es-ES"/>
        </w:rPr>
      </w:pPr>
      <w:r w:rsidRPr="0022237F">
        <w:rPr>
          <w:lang w:val="es-ES"/>
        </w:rPr>
        <w:lastRenderedPageBreak/>
        <w:t>Inductores</w:t>
      </w:r>
    </w:p>
    <w:p w14:paraId="6DEEB5D5" w14:textId="77777777" w:rsidR="00BB1530" w:rsidRPr="0022237F" w:rsidRDefault="00BB1530" w:rsidP="002543E9">
      <w:pPr>
        <w:pStyle w:val="ListParagraph"/>
        <w:numPr>
          <w:ilvl w:val="0"/>
          <w:numId w:val="22"/>
        </w:numPr>
        <w:spacing w:before="0" w:line="276" w:lineRule="auto"/>
        <w:rPr>
          <w:lang w:val="es-ES"/>
        </w:rPr>
      </w:pPr>
      <w:r w:rsidRPr="0022237F">
        <w:rPr>
          <w:lang w:val="es-ES"/>
        </w:rPr>
        <w:t>Resistencias</w:t>
      </w:r>
    </w:p>
    <w:p w14:paraId="79C295CD" w14:textId="77777777" w:rsidR="00BB1530" w:rsidRPr="0022237F" w:rsidRDefault="00BB1530" w:rsidP="002543E9">
      <w:pPr>
        <w:pStyle w:val="ListParagraph"/>
        <w:numPr>
          <w:ilvl w:val="0"/>
          <w:numId w:val="22"/>
        </w:numPr>
        <w:spacing w:before="0" w:line="276" w:lineRule="auto"/>
        <w:rPr>
          <w:lang w:val="es-ES"/>
        </w:rPr>
      </w:pPr>
      <w:r w:rsidRPr="0022237F">
        <w:rPr>
          <w:lang w:val="es-ES"/>
        </w:rPr>
        <w:t>Adaptadores - Conectores</w:t>
      </w:r>
    </w:p>
    <w:p w14:paraId="38F9C931" w14:textId="77777777" w:rsidR="00BB1530" w:rsidRPr="0022237F" w:rsidRDefault="00BB1530" w:rsidP="002543E9">
      <w:pPr>
        <w:pStyle w:val="ListParagraph"/>
        <w:numPr>
          <w:ilvl w:val="0"/>
          <w:numId w:val="22"/>
        </w:numPr>
        <w:spacing w:before="0" w:line="276" w:lineRule="auto"/>
        <w:rPr>
          <w:lang w:val="es-ES"/>
        </w:rPr>
      </w:pPr>
      <w:r w:rsidRPr="0022237F">
        <w:rPr>
          <w:lang w:val="es-ES"/>
        </w:rPr>
        <w:t>Otros</w:t>
      </w:r>
    </w:p>
    <w:p w14:paraId="61A8300B"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Balanzas, granetarios y básculas</w:t>
      </w:r>
    </w:p>
    <w:p w14:paraId="0C480EA2"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Pesas</w:t>
      </w:r>
    </w:p>
    <w:p w14:paraId="43662143"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Termómetros y psicrómetros</w:t>
      </w:r>
    </w:p>
    <w:p w14:paraId="4016DAF6"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Higrómetros</w:t>
      </w:r>
    </w:p>
    <w:p w14:paraId="47DADE1E"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Barómetros</w:t>
      </w:r>
    </w:p>
    <w:p w14:paraId="3287FB11"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Manómetros</w:t>
      </w:r>
    </w:p>
    <w:p w14:paraId="25B790AC"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Anemómetros</w:t>
      </w:r>
    </w:p>
    <w:p w14:paraId="0E35D3A1"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Voltímetros y amperímetros</w:t>
      </w:r>
    </w:p>
    <w:p w14:paraId="4204835B"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Polímetros</w:t>
      </w:r>
    </w:p>
    <w:p w14:paraId="423018EB"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Viscosímetros</w:t>
      </w:r>
    </w:p>
    <w:p w14:paraId="4A38C790"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Relojes y cronómetros</w:t>
      </w:r>
    </w:p>
    <w:p w14:paraId="7F4CB121"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Contadores</w:t>
      </w:r>
    </w:p>
    <w:p w14:paraId="3C344CAE"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Refractómetros</w:t>
      </w:r>
    </w:p>
    <w:p w14:paraId="3D6E7545"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Fotómetros</w:t>
      </w:r>
    </w:p>
    <w:p w14:paraId="5195AB89"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Luxímetros</w:t>
      </w:r>
    </w:p>
    <w:p w14:paraId="75E28DF1"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pH metros</w:t>
      </w:r>
    </w:p>
    <w:p w14:paraId="0F6C5B54"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Medidores de DBOxígeno</w:t>
      </w:r>
    </w:p>
    <w:p w14:paraId="4AF853E5"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Escalímetros, galgas, pies de rey y palmeros</w:t>
      </w:r>
    </w:p>
    <w:p w14:paraId="33B762BE"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Caballímetros</w:t>
      </w:r>
    </w:p>
    <w:p w14:paraId="1D53D1BE" w14:textId="77777777" w:rsidR="00BB1530" w:rsidRPr="0022237F" w:rsidRDefault="00BB1530" w:rsidP="002543E9">
      <w:pPr>
        <w:pStyle w:val="ListParagraph"/>
        <w:numPr>
          <w:ilvl w:val="0"/>
          <w:numId w:val="17"/>
        </w:numPr>
        <w:spacing w:before="0" w:after="200" w:line="276" w:lineRule="auto"/>
        <w:rPr>
          <w:b/>
          <w:lang w:val="es-ES"/>
        </w:rPr>
      </w:pPr>
      <w:r w:rsidRPr="0022237F">
        <w:rPr>
          <w:b/>
          <w:lang w:val="es-ES"/>
        </w:rPr>
        <w:t>Otros instrumentos generales, auxiliares y electrónicos de laboratorio, equipos de laboratorio y aparatos de medida</w:t>
      </w:r>
    </w:p>
    <w:p w14:paraId="33A21AC6" w14:textId="77777777" w:rsidR="00BB1530" w:rsidRPr="00D8456C" w:rsidRDefault="00BB1530" w:rsidP="00D8456C">
      <w:bookmarkStart w:id="17" w:name="_Toc5011484"/>
    </w:p>
    <w:p w14:paraId="6CE9F2F9" w14:textId="77777777" w:rsidR="00BB1530" w:rsidRPr="0022237F" w:rsidRDefault="00BB1530" w:rsidP="00BB1530">
      <w:pPr>
        <w:pStyle w:val="Heading3"/>
        <w:spacing w:line="276" w:lineRule="auto"/>
        <w:jc w:val="both"/>
        <w:rPr>
          <w:b/>
          <w:bCs/>
          <w:lang w:val="es-ES"/>
        </w:rPr>
      </w:pPr>
      <w:bookmarkStart w:id="18" w:name="_Toc164930087"/>
      <w:bookmarkStart w:id="19" w:name="_Toc169517549"/>
      <w:r w:rsidRPr="0022237F">
        <w:rPr>
          <w:b/>
          <w:bCs/>
          <w:lang w:val="es-ES"/>
        </w:rPr>
        <w:t>CATEGORÍA 4: Equipos y material de seguridad y protección</w:t>
      </w:r>
      <w:bookmarkEnd w:id="17"/>
      <w:bookmarkEnd w:id="18"/>
      <w:bookmarkEnd w:id="19"/>
    </w:p>
    <w:p w14:paraId="661B1A83" w14:textId="77777777" w:rsidR="00BB1530" w:rsidRPr="0022237F" w:rsidRDefault="00BB1530" w:rsidP="00BB1530">
      <w:pPr>
        <w:rPr>
          <w:lang w:val="es-ES"/>
        </w:rPr>
      </w:pPr>
    </w:p>
    <w:p w14:paraId="38D50EB3"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 xml:space="preserve">Equipos de Protección Individual (EPI's): </w:t>
      </w:r>
      <w:r w:rsidRPr="0022237F">
        <w:rPr>
          <w:bCs/>
          <w:lang w:val="es-ES"/>
        </w:rPr>
        <w:t>batas y delantales, ropa laboral (camisas, chalecos, chaquetas, pantalones, ranas...), ropa de quirófano, material de protección personal desechable, protectores auditivos, cascos, casquillos, guantes de protección (mecánica, química, agentes físicos), gafas de protección, mascarillas y filtros, pantallas faciales, calzado de trabajo y seguridad, kits de protección personal para estudiantes, mantas ignífugas, arneses y cinturones de seguridad, dispensadores de material de seguridad...</w:t>
      </w:r>
    </w:p>
    <w:p w14:paraId="60A1AD36"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Material y productos para contener derrames</w:t>
      </w:r>
    </w:p>
    <w:p w14:paraId="357ED5B2"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Material y productos para neutralizar derrames</w:t>
      </w:r>
    </w:p>
    <w:p w14:paraId="5DD8E8C6"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Material y envases para la recogida y gestión de residuos y derrames</w:t>
      </w:r>
    </w:p>
    <w:p w14:paraId="6566EF56"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Bombas de trasvase y recogida</w:t>
      </w:r>
    </w:p>
    <w:p w14:paraId="38F8964D"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lastRenderedPageBreak/>
        <w:t>Cubetas de retención y dispositivos para el trasvase de productos químicos (bombas, estructuras o carros basculantes)</w:t>
      </w:r>
    </w:p>
    <w:p w14:paraId="33AADC91"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Botiquines fijos y portátiles</w:t>
      </w:r>
    </w:p>
    <w:p w14:paraId="3CDC834A"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Material para botiquines</w:t>
      </w:r>
    </w:p>
    <w:p w14:paraId="72A574D6"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Material de primeros auxilios, lava ojos portátiles</w:t>
      </w:r>
    </w:p>
    <w:p w14:paraId="50803678"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Jeringas y dispositivos de extracción de sangre con seguridad</w:t>
      </w:r>
    </w:p>
    <w:p w14:paraId="61B675D4"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Cajas para el transporte de muestras biológicas con seguridad</w:t>
      </w:r>
    </w:p>
    <w:p w14:paraId="2FD336DC"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Elementos auxiliares de transporte</w:t>
      </w:r>
    </w:p>
    <w:p w14:paraId="54EC5E87"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Productos de limpieza y mantenimiento (Toallitas germicidas, limpiadores...)</w:t>
      </w:r>
    </w:p>
    <w:p w14:paraId="0AF33B43"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Material de salvamento marítimo (flotador, chalecos, bengalas...)</w:t>
      </w:r>
    </w:p>
    <w:p w14:paraId="30352121"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Señalización de seguridad</w:t>
      </w:r>
    </w:p>
    <w:p w14:paraId="0144B3C7"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Etiquetado de seguridad</w:t>
      </w:r>
    </w:p>
    <w:p w14:paraId="43B18307"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Centralitas de alarmas</w:t>
      </w:r>
    </w:p>
    <w:p w14:paraId="0BFC840E"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Detectores (de humo, de gas, de oxígeno...) y detectores portátiles de gases</w:t>
      </w:r>
    </w:p>
    <w:p w14:paraId="7162CA3A"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Avisadores acústicos</w:t>
      </w:r>
    </w:p>
    <w:p w14:paraId="75F4F54C"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Pulsadores de emergencia</w:t>
      </w:r>
    </w:p>
    <w:p w14:paraId="517369E8"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Sistemas de extracción antideflagrantes</w:t>
      </w:r>
    </w:p>
    <w:p w14:paraId="53B2C884"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Sistemas de iluminación antideflagrantes</w:t>
      </w:r>
    </w:p>
    <w:p w14:paraId="0CC344A0"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Extintores</w:t>
      </w:r>
    </w:p>
    <w:p w14:paraId="3A2C6B58"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Bocas de incendios equipadas (BIE)</w:t>
      </w:r>
    </w:p>
    <w:p w14:paraId="551ED1CE"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Mangueras contra incendios</w:t>
      </w:r>
    </w:p>
    <w:p w14:paraId="1A63A694" w14:textId="77777777" w:rsidR="00BB1530" w:rsidRPr="0022237F" w:rsidRDefault="00BB1530" w:rsidP="002543E9">
      <w:pPr>
        <w:pStyle w:val="ListParagraph"/>
        <w:numPr>
          <w:ilvl w:val="0"/>
          <w:numId w:val="18"/>
        </w:numPr>
        <w:spacing w:before="0" w:after="0" w:line="276" w:lineRule="auto"/>
        <w:rPr>
          <w:b/>
          <w:lang w:val="es-ES"/>
        </w:rPr>
      </w:pPr>
      <w:r w:rsidRPr="0022237F">
        <w:rPr>
          <w:b/>
          <w:lang w:val="es-ES"/>
        </w:rPr>
        <w:t>Otros equipos y material de seguridad y protección</w:t>
      </w:r>
    </w:p>
    <w:p w14:paraId="7BFA2DF7" w14:textId="77777777" w:rsidR="00BB1530" w:rsidRPr="0022237F" w:rsidRDefault="00BB1530" w:rsidP="00BB1530">
      <w:pPr>
        <w:spacing w:after="200" w:line="276" w:lineRule="auto"/>
        <w:jc w:val="both"/>
        <w:rPr>
          <w:rFonts w:cs="Arial"/>
          <w:bCs/>
          <w:lang w:val="es-ES"/>
        </w:rPr>
      </w:pPr>
    </w:p>
    <w:p w14:paraId="47C25165" w14:textId="77777777" w:rsidR="00BB1530" w:rsidRPr="0022237F" w:rsidRDefault="00BB1530" w:rsidP="00BB1530">
      <w:pPr>
        <w:pStyle w:val="Heading3"/>
        <w:spacing w:line="276" w:lineRule="auto"/>
        <w:jc w:val="both"/>
        <w:rPr>
          <w:b/>
          <w:bCs/>
          <w:lang w:val="es-ES"/>
        </w:rPr>
      </w:pPr>
      <w:bookmarkStart w:id="20" w:name="_Toc164930088"/>
      <w:bookmarkStart w:id="21" w:name="_Toc169517550"/>
      <w:r w:rsidRPr="0022237F">
        <w:rPr>
          <w:b/>
          <w:bCs/>
          <w:lang w:val="es-ES"/>
        </w:rPr>
        <w:t>CATEGORÍA 5: Muebles de laboratorio</w:t>
      </w:r>
      <w:bookmarkEnd w:id="20"/>
      <w:bookmarkEnd w:id="21"/>
    </w:p>
    <w:p w14:paraId="04B9627E" w14:textId="77777777" w:rsidR="00BB1530" w:rsidRPr="0022237F" w:rsidRDefault="00BB1530" w:rsidP="00BB1530">
      <w:pPr>
        <w:spacing w:line="276" w:lineRule="auto"/>
        <w:jc w:val="both"/>
        <w:rPr>
          <w:lang w:val="es-ES"/>
        </w:rPr>
      </w:pPr>
    </w:p>
    <w:p w14:paraId="5704243C" w14:textId="77777777" w:rsidR="00BB1530" w:rsidRPr="0022237F" w:rsidRDefault="00BB1530" w:rsidP="002543E9">
      <w:pPr>
        <w:pStyle w:val="ListParagraph"/>
        <w:numPr>
          <w:ilvl w:val="0"/>
          <w:numId w:val="23"/>
        </w:numPr>
        <w:spacing w:before="0" w:line="276" w:lineRule="auto"/>
        <w:rPr>
          <w:rFonts w:cs="Arial"/>
          <w:szCs w:val="24"/>
          <w:lang w:val="es-ES" w:bidi="my-MM"/>
        </w:rPr>
      </w:pPr>
      <w:r w:rsidRPr="0022237F">
        <w:rPr>
          <w:rFonts w:cs="Arial"/>
          <w:b/>
          <w:szCs w:val="24"/>
          <w:lang w:val="es-ES" w:bidi="my-MM"/>
        </w:rPr>
        <w:t>Mobiliario de laboratorio:</w:t>
      </w:r>
      <w:r w:rsidRPr="0022237F">
        <w:rPr>
          <w:rFonts w:cs="Arial"/>
          <w:szCs w:val="24"/>
          <w:lang w:val="es-ES" w:bidi="my-MM"/>
        </w:rPr>
        <w:t xml:space="preserve"> </w:t>
      </w:r>
    </w:p>
    <w:p w14:paraId="54EEEEEF"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Sillas de laboratorio</w:t>
      </w:r>
    </w:p>
    <w:p w14:paraId="6D511832"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Tablas de laboratorio</w:t>
      </w:r>
    </w:p>
    <w:p w14:paraId="5B1A1A0B"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Estanterías de laboratorio</w:t>
      </w:r>
    </w:p>
    <w:p w14:paraId="1365F6C9"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Módulos de cajones</w:t>
      </w:r>
    </w:p>
    <w:p w14:paraId="49B927E1"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Módulos para fregadero</w:t>
      </w:r>
    </w:p>
    <w:p w14:paraId="5F3BB8AE"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Armario de seguridad</w:t>
      </w:r>
    </w:p>
    <w:p w14:paraId="1128D22A"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Taburete</w:t>
      </w:r>
    </w:p>
    <w:p w14:paraId="66135EC3"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Banqueta</w:t>
      </w:r>
    </w:p>
    <w:p w14:paraId="10273FF3"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Paneles laterales</w:t>
      </w:r>
    </w:p>
    <w:p w14:paraId="4CCD1056" w14:textId="77777777" w:rsidR="00BB1530" w:rsidRPr="0022237F" w:rsidRDefault="00BB1530" w:rsidP="002543E9">
      <w:pPr>
        <w:pStyle w:val="ListParagraph"/>
        <w:numPr>
          <w:ilvl w:val="0"/>
          <w:numId w:val="20"/>
        </w:numPr>
        <w:spacing w:before="0" w:after="0" w:line="276" w:lineRule="auto"/>
        <w:rPr>
          <w:bCs/>
          <w:lang w:val="es-ES"/>
        </w:rPr>
      </w:pPr>
      <w:r w:rsidRPr="0022237F">
        <w:rPr>
          <w:bCs/>
          <w:lang w:val="es-ES"/>
        </w:rPr>
        <w:t>Elementos auxiliares ergonomía para laboratorios (Esteras anti fatiga, soportes lumbares, apoya brazos...)</w:t>
      </w:r>
    </w:p>
    <w:p w14:paraId="71F8A2E2"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Complementos (Unidad de lavado, duchas de emergencia, grifería de laboratorio, lavaojos...)</w:t>
      </w:r>
    </w:p>
    <w:p w14:paraId="6A8DAAAA" w14:textId="77777777" w:rsidR="00BB1530" w:rsidRPr="0022237F" w:rsidRDefault="00BB1530" w:rsidP="002543E9">
      <w:pPr>
        <w:pStyle w:val="ListParagraph"/>
        <w:numPr>
          <w:ilvl w:val="0"/>
          <w:numId w:val="20"/>
        </w:numPr>
        <w:spacing w:before="0" w:line="276" w:lineRule="auto"/>
        <w:rPr>
          <w:rFonts w:cs="Arial"/>
          <w:szCs w:val="24"/>
          <w:lang w:val="es-ES" w:bidi="my-MM"/>
        </w:rPr>
      </w:pPr>
      <w:r w:rsidRPr="0022237F">
        <w:rPr>
          <w:rFonts w:cs="Arial"/>
          <w:szCs w:val="24"/>
          <w:lang w:val="es-ES" w:bidi="my-MM"/>
        </w:rPr>
        <w:t>Otro mobiliario de laboratorio</w:t>
      </w:r>
    </w:p>
    <w:p w14:paraId="57D9319E" w14:textId="77777777" w:rsidR="00BB1530" w:rsidRPr="0022237F" w:rsidRDefault="00BB1530" w:rsidP="00BB1530">
      <w:pPr>
        <w:pStyle w:val="ListParagraph"/>
        <w:spacing w:line="276" w:lineRule="auto"/>
        <w:ind w:left="720" w:firstLine="0"/>
        <w:rPr>
          <w:rFonts w:cs="Arial"/>
          <w:szCs w:val="24"/>
          <w:lang w:val="es-ES" w:bidi="my-MM"/>
        </w:rPr>
      </w:pPr>
    </w:p>
    <w:p w14:paraId="42516FE3" w14:textId="77777777" w:rsidR="00BB1530" w:rsidRPr="0022237F" w:rsidRDefault="00BB1530" w:rsidP="002543E9">
      <w:pPr>
        <w:pStyle w:val="ListParagraph"/>
        <w:numPr>
          <w:ilvl w:val="0"/>
          <w:numId w:val="24"/>
        </w:numPr>
        <w:spacing w:before="0" w:line="276" w:lineRule="auto"/>
        <w:rPr>
          <w:rFonts w:cs="Arial"/>
          <w:szCs w:val="24"/>
          <w:lang w:val="es-ES" w:bidi="my-MM"/>
        </w:rPr>
      </w:pPr>
      <w:r w:rsidRPr="0022237F">
        <w:rPr>
          <w:rFonts w:cs="Arial"/>
          <w:b/>
          <w:szCs w:val="24"/>
          <w:lang w:val="es-ES" w:bidi="my-MM"/>
        </w:rPr>
        <w:lastRenderedPageBreak/>
        <w:t>Equipamiento</w:t>
      </w:r>
      <w:r w:rsidRPr="0022237F">
        <w:rPr>
          <w:rFonts w:cs="Arial"/>
          <w:szCs w:val="24"/>
          <w:lang w:val="es-ES" w:bidi="my-MM"/>
        </w:rPr>
        <w:t>:</w:t>
      </w:r>
    </w:p>
    <w:p w14:paraId="493E2A1C"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Campana de extracción</w:t>
      </w:r>
    </w:p>
    <w:p w14:paraId="70E25B6C"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Cabinas de laboratorio / Cabinas de bioseguridad</w:t>
      </w:r>
    </w:p>
    <w:p w14:paraId="36DA239D"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Cabinas de pesaje</w:t>
      </w:r>
    </w:p>
    <w:p w14:paraId="69950EBB" w14:textId="77777777" w:rsidR="00BB1530" w:rsidRPr="0022237F" w:rsidRDefault="00BB1530" w:rsidP="002543E9">
      <w:pPr>
        <w:pStyle w:val="ListParagraph"/>
        <w:numPr>
          <w:ilvl w:val="0"/>
          <w:numId w:val="21"/>
        </w:numPr>
        <w:spacing w:before="0" w:line="276" w:lineRule="auto"/>
        <w:rPr>
          <w:rFonts w:cs="Arial"/>
          <w:b/>
          <w:bCs/>
          <w:szCs w:val="24"/>
          <w:lang w:val="es-ES" w:bidi="my-MM"/>
        </w:rPr>
      </w:pPr>
      <w:r w:rsidRPr="0022237F">
        <w:rPr>
          <w:rFonts w:cs="Arial"/>
          <w:szCs w:val="24"/>
          <w:lang w:val="es-ES" w:bidi="my-MM"/>
        </w:rPr>
        <w:t>Vitrinas de gases</w:t>
      </w:r>
    </w:p>
    <w:p w14:paraId="16630DD4"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Equipos extracción y filtros</w:t>
      </w:r>
    </w:p>
    <w:p w14:paraId="71163516"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Equipos de manejo</w:t>
      </w:r>
    </w:p>
    <w:p w14:paraId="7BFF7A3C"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Purificadores de aire</w:t>
      </w:r>
    </w:p>
    <w:p w14:paraId="130149B5"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Sistema de aportación de aire</w:t>
      </w:r>
    </w:p>
    <w:p w14:paraId="33756C9C"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Sistemas de producción de frío y calor</w:t>
      </w:r>
    </w:p>
    <w:p w14:paraId="3AD47DEE" w14:textId="77777777" w:rsidR="00BB1530" w:rsidRPr="0022237F" w:rsidRDefault="00BB1530" w:rsidP="002543E9">
      <w:pPr>
        <w:pStyle w:val="ListParagraph"/>
        <w:numPr>
          <w:ilvl w:val="0"/>
          <w:numId w:val="21"/>
        </w:numPr>
        <w:spacing w:before="0" w:line="276" w:lineRule="auto"/>
        <w:rPr>
          <w:rFonts w:cs="Arial"/>
          <w:szCs w:val="24"/>
          <w:lang w:val="es-ES" w:bidi="my-MM"/>
        </w:rPr>
      </w:pPr>
      <w:r w:rsidRPr="0022237F">
        <w:rPr>
          <w:rFonts w:cs="Arial"/>
          <w:szCs w:val="24"/>
          <w:lang w:val="es-ES" w:bidi="my-MM"/>
        </w:rPr>
        <w:t>Sistemas de control de caudal</w:t>
      </w:r>
    </w:p>
    <w:p w14:paraId="04EFE476" w14:textId="77777777" w:rsidR="00BB1530" w:rsidRPr="0022237F" w:rsidRDefault="00BB1530" w:rsidP="002543E9">
      <w:pPr>
        <w:pStyle w:val="ListParagraph"/>
        <w:numPr>
          <w:ilvl w:val="0"/>
          <w:numId w:val="21"/>
        </w:numPr>
        <w:spacing w:before="0" w:line="276" w:lineRule="auto"/>
        <w:rPr>
          <w:rFonts w:ascii="Calibri" w:eastAsia="Calibri" w:hAnsi="Calibri" w:cs="Calibri"/>
          <w:color w:val="000000" w:themeColor="text1"/>
          <w:lang w:val="es-ES"/>
        </w:rPr>
      </w:pPr>
      <w:r w:rsidRPr="0022237F">
        <w:rPr>
          <w:rFonts w:cs="Arial"/>
          <w:szCs w:val="24"/>
          <w:lang w:val="es-ES" w:bidi="my-MM"/>
        </w:rPr>
        <w:t>Otros equipamientos</w:t>
      </w:r>
    </w:p>
    <w:p w14:paraId="021C43E9" w14:textId="77777777" w:rsidR="00BB1530" w:rsidRPr="0022237F" w:rsidRDefault="00BB1530" w:rsidP="00BB1530">
      <w:pPr>
        <w:spacing w:line="276" w:lineRule="auto"/>
        <w:jc w:val="both"/>
        <w:rPr>
          <w:rFonts w:ascii="Calibri" w:eastAsia="Calibri" w:hAnsi="Calibri" w:cs="Calibri"/>
          <w:color w:val="000000" w:themeColor="text1"/>
          <w:lang w:val="es-ES"/>
        </w:rPr>
      </w:pPr>
    </w:p>
    <w:p w14:paraId="1165E83C" w14:textId="77777777" w:rsidR="00BB1530" w:rsidRPr="0022237F" w:rsidRDefault="00BB1530" w:rsidP="00BB1530">
      <w:pPr>
        <w:pStyle w:val="Heading3"/>
        <w:spacing w:line="276" w:lineRule="auto"/>
        <w:jc w:val="both"/>
        <w:rPr>
          <w:b/>
          <w:bCs/>
          <w:lang w:val="es-ES"/>
        </w:rPr>
      </w:pPr>
      <w:bookmarkStart w:id="22" w:name="_Toc164930089"/>
      <w:bookmarkStart w:id="23" w:name="_Toc169517551"/>
      <w:r w:rsidRPr="0022237F">
        <w:rPr>
          <w:b/>
          <w:bCs/>
          <w:lang w:val="es-ES"/>
        </w:rPr>
        <w:t>CATEGORÍA 6: Seres vivos para la experimentación</w:t>
      </w:r>
      <w:bookmarkEnd w:id="22"/>
      <w:bookmarkEnd w:id="23"/>
    </w:p>
    <w:p w14:paraId="0D8B0E2F" w14:textId="77777777" w:rsidR="00BB1530" w:rsidRPr="0022237F" w:rsidRDefault="00BB1530" w:rsidP="00BB1530">
      <w:pPr>
        <w:spacing w:line="276" w:lineRule="auto"/>
        <w:jc w:val="both"/>
        <w:rPr>
          <w:lang w:val="es-ES"/>
        </w:rPr>
      </w:pPr>
    </w:p>
    <w:p w14:paraId="2AABD706" w14:textId="77777777" w:rsidR="00BB1530" w:rsidRPr="0022237F" w:rsidRDefault="00BB1530" w:rsidP="002543E9">
      <w:pPr>
        <w:pStyle w:val="ListParagraph"/>
        <w:numPr>
          <w:ilvl w:val="0"/>
          <w:numId w:val="23"/>
        </w:numPr>
        <w:spacing w:before="0" w:line="276" w:lineRule="auto"/>
        <w:ind w:left="360" w:firstLine="0"/>
        <w:rPr>
          <w:b/>
          <w:bCs/>
          <w:lang w:val="es-ES"/>
        </w:rPr>
      </w:pPr>
      <w:r w:rsidRPr="0022237F">
        <w:rPr>
          <w:b/>
          <w:bCs/>
          <w:lang w:val="es-ES"/>
        </w:rPr>
        <w:t>Animales de experimentación:</w:t>
      </w:r>
    </w:p>
    <w:p w14:paraId="1D64D2A1"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Roedores de laboratorio</w:t>
      </w:r>
      <w:r w:rsidRPr="0022237F">
        <w:rPr>
          <w:lang w:val="es-ES"/>
        </w:rPr>
        <w:t>(modelos consanguíneos, modelos no consanguíneos...): ratas, ratones, hámsters...</w:t>
      </w:r>
    </w:p>
    <w:p w14:paraId="3FF12EF9"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Conejos</w:t>
      </w:r>
    </w:p>
    <w:p w14:paraId="22A3E10C"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Cerdos</w:t>
      </w:r>
    </w:p>
    <w:p w14:paraId="03FD53FE"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Ovejas</w:t>
      </w:r>
    </w:p>
    <w:p w14:paraId="288BE774"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Hurones</w:t>
      </w:r>
    </w:p>
    <w:p w14:paraId="1A3B1F1D"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Animales acuáticos</w:t>
      </w:r>
    </w:p>
    <w:p w14:paraId="69256A6F"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Anfibios</w:t>
      </w:r>
    </w:p>
    <w:p w14:paraId="5B71086D"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Moscas</w:t>
      </w:r>
    </w:p>
    <w:p w14:paraId="1A5D3137" w14:textId="77777777" w:rsidR="00BB1530" w:rsidRPr="0022237F" w:rsidRDefault="00BB1530" w:rsidP="002543E9">
      <w:pPr>
        <w:pStyle w:val="ListParagraph"/>
        <w:numPr>
          <w:ilvl w:val="1"/>
          <w:numId w:val="19"/>
        </w:numPr>
        <w:spacing w:before="240" w:line="276" w:lineRule="auto"/>
        <w:rPr>
          <w:lang w:val="es-ES"/>
        </w:rPr>
      </w:pPr>
      <w:r w:rsidRPr="0022237F">
        <w:rPr>
          <w:b/>
          <w:bCs/>
          <w:lang w:val="es-ES"/>
        </w:rPr>
        <w:t>Otros modelos de animales</w:t>
      </w:r>
    </w:p>
    <w:p w14:paraId="0435C8E0" w14:textId="77777777" w:rsidR="00BB1530" w:rsidRPr="0022237F" w:rsidRDefault="00BB1530" w:rsidP="00BB1530">
      <w:pPr>
        <w:pStyle w:val="ListParagraph"/>
        <w:spacing w:before="240" w:line="276" w:lineRule="auto"/>
        <w:ind w:left="1440" w:firstLine="0"/>
        <w:rPr>
          <w:lang w:val="es-ES"/>
        </w:rPr>
      </w:pPr>
    </w:p>
    <w:p w14:paraId="1E67EE34" w14:textId="77777777" w:rsidR="00BB1530" w:rsidRPr="0022237F" w:rsidRDefault="00BB1530" w:rsidP="002543E9">
      <w:pPr>
        <w:pStyle w:val="ListParagraph"/>
        <w:numPr>
          <w:ilvl w:val="0"/>
          <w:numId w:val="23"/>
        </w:numPr>
        <w:spacing w:before="240" w:line="276" w:lineRule="auto"/>
        <w:rPr>
          <w:lang w:val="es-ES"/>
        </w:rPr>
      </w:pPr>
      <w:r w:rsidRPr="0022237F">
        <w:rPr>
          <w:b/>
          <w:bCs/>
          <w:lang w:val="es-ES"/>
        </w:rPr>
        <w:t>Equipamiento para animales de experimentación:</w:t>
      </w:r>
    </w:p>
    <w:p w14:paraId="1429F68B" w14:textId="77777777" w:rsidR="00BB1530" w:rsidRPr="0022237F" w:rsidRDefault="00BB1530" w:rsidP="002543E9">
      <w:pPr>
        <w:pStyle w:val="ListParagraph"/>
        <w:numPr>
          <w:ilvl w:val="1"/>
          <w:numId w:val="19"/>
        </w:numPr>
        <w:spacing w:before="0" w:line="276" w:lineRule="auto"/>
        <w:rPr>
          <w:lang w:val="es-ES"/>
        </w:rPr>
      </w:pPr>
      <w:r w:rsidRPr="0022237F">
        <w:rPr>
          <w:b/>
          <w:lang w:val="es-ES"/>
        </w:rPr>
        <w:t>Equipamiento de estabulación y mantenimiento de animales</w:t>
      </w:r>
      <w:r w:rsidRPr="0022237F">
        <w:rPr>
          <w:lang w:val="es-ES"/>
        </w:rPr>
        <w:t>: biberones, bebederos, rejillas, tetinas, cubetas, tapa filtro, mini aisladores, racks convencionales, racks ventilados, jaulas metabólicas, motores de alojamiento de ratas, tarjeteros, acuarios, oxigenadores, artemiers, vallas...</w:t>
      </w:r>
    </w:p>
    <w:p w14:paraId="28E3E812" w14:textId="77777777" w:rsidR="00BB1530" w:rsidRPr="0022237F" w:rsidRDefault="00BB1530" w:rsidP="002543E9">
      <w:pPr>
        <w:pStyle w:val="ListParagraph"/>
        <w:numPr>
          <w:ilvl w:val="1"/>
          <w:numId w:val="19"/>
        </w:numPr>
        <w:spacing w:before="0" w:line="276" w:lineRule="auto"/>
        <w:rPr>
          <w:lang w:val="es-ES"/>
        </w:rPr>
      </w:pPr>
      <w:r w:rsidRPr="0022237F">
        <w:rPr>
          <w:b/>
          <w:lang w:val="es-ES"/>
        </w:rPr>
        <w:t>Equipamiento y materiales fungibles de contención e identificación por animales de experimentación</w:t>
      </w:r>
      <w:r w:rsidRPr="0022237F">
        <w:rPr>
          <w:lang w:val="es-ES"/>
        </w:rPr>
        <w:t>: cepas, lazos, retenedores, microchip...</w:t>
      </w:r>
    </w:p>
    <w:p w14:paraId="4A4ACF82" w14:textId="77777777" w:rsidR="00BB1530" w:rsidRPr="0022237F" w:rsidRDefault="00BB1530" w:rsidP="002543E9">
      <w:pPr>
        <w:pStyle w:val="ListParagraph"/>
        <w:numPr>
          <w:ilvl w:val="1"/>
          <w:numId w:val="19"/>
        </w:numPr>
        <w:spacing w:before="0" w:line="276" w:lineRule="auto"/>
        <w:rPr>
          <w:lang w:val="es-ES"/>
        </w:rPr>
      </w:pPr>
      <w:r w:rsidRPr="0022237F">
        <w:rPr>
          <w:b/>
          <w:lang w:val="es-ES"/>
        </w:rPr>
        <w:t>Enriquecimiento ambiental para animales de experimentación</w:t>
      </w:r>
      <w:r w:rsidRPr="0022237F">
        <w:rPr>
          <w:lang w:val="es-ES"/>
        </w:rPr>
        <w:t>: nestlets, igloo, bloques, tubos, enriquecimiento reutilizable, mordedores...</w:t>
      </w:r>
    </w:p>
    <w:p w14:paraId="33078751" w14:textId="77777777" w:rsidR="00BB1530" w:rsidRPr="0022237F" w:rsidRDefault="00BB1530" w:rsidP="002543E9">
      <w:pPr>
        <w:pStyle w:val="ListParagraph"/>
        <w:numPr>
          <w:ilvl w:val="1"/>
          <w:numId w:val="19"/>
        </w:numPr>
        <w:spacing w:before="0" w:line="276" w:lineRule="auto"/>
        <w:rPr>
          <w:lang w:val="es-ES"/>
        </w:rPr>
      </w:pPr>
      <w:r w:rsidRPr="0022237F">
        <w:rPr>
          <w:b/>
          <w:bCs/>
          <w:lang w:val="es-ES"/>
        </w:rPr>
        <w:t>Materiales para el transporte de animales:</w:t>
      </w:r>
      <w:r w:rsidRPr="0022237F">
        <w:rPr>
          <w:lang w:val="es-ES"/>
        </w:rPr>
        <w:t>jaulas de transporte, transportines...</w:t>
      </w:r>
    </w:p>
    <w:p w14:paraId="42DF0724" w14:textId="77777777" w:rsidR="00BB1530" w:rsidRPr="0022237F" w:rsidRDefault="00BB1530" w:rsidP="002543E9">
      <w:pPr>
        <w:pStyle w:val="ListParagraph"/>
        <w:numPr>
          <w:ilvl w:val="1"/>
          <w:numId w:val="19"/>
        </w:numPr>
        <w:spacing w:before="0" w:line="276" w:lineRule="auto"/>
        <w:rPr>
          <w:b/>
          <w:lang w:val="es-ES"/>
        </w:rPr>
      </w:pPr>
      <w:r w:rsidRPr="0022237F">
        <w:rPr>
          <w:b/>
          <w:lang w:val="es-ES"/>
        </w:rPr>
        <w:t>Equipamiento de ecografía para modelos experimentales de roedores</w:t>
      </w:r>
    </w:p>
    <w:p w14:paraId="0121CC52" w14:textId="77777777" w:rsidR="00BB1530" w:rsidRPr="0022237F" w:rsidRDefault="00BB1530" w:rsidP="002543E9">
      <w:pPr>
        <w:pStyle w:val="ListParagraph"/>
        <w:numPr>
          <w:ilvl w:val="1"/>
          <w:numId w:val="19"/>
        </w:numPr>
        <w:spacing w:before="0" w:line="276" w:lineRule="auto"/>
        <w:rPr>
          <w:b/>
          <w:lang w:val="es-ES"/>
        </w:rPr>
      </w:pPr>
      <w:r w:rsidRPr="0022237F">
        <w:rPr>
          <w:b/>
          <w:lang w:val="es-ES"/>
        </w:rPr>
        <w:t>Otro equipamiento para animales de experimentación</w:t>
      </w:r>
    </w:p>
    <w:p w14:paraId="08A809E9" w14:textId="77777777" w:rsidR="00BB1530" w:rsidRPr="0022237F" w:rsidRDefault="00BB1530" w:rsidP="00BB1530">
      <w:pPr>
        <w:pStyle w:val="ListParagraph"/>
        <w:spacing w:line="276" w:lineRule="auto"/>
        <w:ind w:left="1440" w:firstLine="0"/>
        <w:rPr>
          <w:b/>
          <w:lang w:val="es-ES"/>
        </w:rPr>
      </w:pPr>
    </w:p>
    <w:p w14:paraId="3190D1E4" w14:textId="77777777" w:rsidR="00BB1530" w:rsidRPr="0022237F" w:rsidRDefault="00BB1530" w:rsidP="002543E9">
      <w:pPr>
        <w:pStyle w:val="ListParagraph"/>
        <w:numPr>
          <w:ilvl w:val="0"/>
          <w:numId w:val="23"/>
        </w:numPr>
        <w:spacing w:before="0" w:after="0" w:line="276" w:lineRule="auto"/>
        <w:rPr>
          <w:bCs/>
          <w:lang w:val="es-ES"/>
        </w:rPr>
      </w:pPr>
      <w:r w:rsidRPr="0022237F">
        <w:rPr>
          <w:b/>
          <w:lang w:val="es-ES"/>
        </w:rPr>
        <w:t>Productos y materiales para animales de experimentación</w:t>
      </w:r>
      <w:r w:rsidRPr="0022237F">
        <w:rPr>
          <w:bCs/>
          <w:lang w:val="es-ES"/>
        </w:rPr>
        <w:t>:</w:t>
      </w:r>
    </w:p>
    <w:p w14:paraId="1BD0D72F" w14:textId="77777777" w:rsidR="00BB1530" w:rsidRPr="0022237F" w:rsidRDefault="00BB1530" w:rsidP="002543E9">
      <w:pPr>
        <w:pStyle w:val="ListParagraph"/>
        <w:numPr>
          <w:ilvl w:val="1"/>
          <w:numId w:val="19"/>
        </w:numPr>
        <w:spacing w:before="0" w:after="0" w:line="276" w:lineRule="auto"/>
        <w:rPr>
          <w:bCs/>
          <w:lang w:val="es-ES"/>
        </w:rPr>
      </w:pPr>
      <w:r w:rsidRPr="0022237F">
        <w:rPr>
          <w:b/>
          <w:lang w:val="es-ES"/>
        </w:rPr>
        <w:lastRenderedPageBreak/>
        <w:t>Material para intervenciones quirúrgicas</w:t>
      </w:r>
      <w:r w:rsidRPr="0022237F">
        <w:rPr>
          <w:bCs/>
          <w:lang w:val="es-ES"/>
        </w:rPr>
        <w:t>(pinzas, bisturí, tijeras...)</w:t>
      </w:r>
    </w:p>
    <w:p w14:paraId="35DBDC83" w14:textId="77777777" w:rsidR="00BB1530" w:rsidRPr="0022237F" w:rsidRDefault="00BB1530" w:rsidP="002543E9">
      <w:pPr>
        <w:pStyle w:val="ListParagraph"/>
        <w:numPr>
          <w:ilvl w:val="1"/>
          <w:numId w:val="19"/>
        </w:numPr>
        <w:spacing w:before="0" w:after="0" w:line="276" w:lineRule="auto"/>
        <w:rPr>
          <w:b/>
          <w:lang w:val="es-ES"/>
        </w:rPr>
      </w:pPr>
      <w:r w:rsidRPr="0022237F">
        <w:rPr>
          <w:b/>
          <w:lang w:val="es-ES"/>
        </w:rPr>
        <w:t>Fármacos y otros productos sanitarios para animales de experimentación:</w:t>
      </w:r>
      <w:r w:rsidRPr="0022237F">
        <w:rPr>
          <w:bCs/>
          <w:lang w:val="es-ES"/>
        </w:rPr>
        <w:t>analgésicos, anestésicos, antibióticos, antifúngicos, agua gelificada...</w:t>
      </w:r>
    </w:p>
    <w:p w14:paraId="4EA752C9" w14:textId="77777777" w:rsidR="00BB1530" w:rsidRPr="0022237F" w:rsidRDefault="00BB1530" w:rsidP="00BB1530">
      <w:pPr>
        <w:spacing w:after="0" w:line="276" w:lineRule="auto"/>
        <w:jc w:val="both"/>
        <w:rPr>
          <w:bCs/>
          <w:lang w:val="es-ES"/>
        </w:rPr>
      </w:pPr>
    </w:p>
    <w:p w14:paraId="041FCC3B" w14:textId="77777777" w:rsidR="00BB1530" w:rsidRPr="0022237F" w:rsidRDefault="00BB1530" w:rsidP="002543E9">
      <w:pPr>
        <w:pStyle w:val="ListParagraph"/>
        <w:numPr>
          <w:ilvl w:val="0"/>
          <w:numId w:val="23"/>
        </w:numPr>
        <w:spacing w:before="0" w:after="0" w:line="276" w:lineRule="auto"/>
        <w:rPr>
          <w:bCs/>
          <w:lang w:val="es-ES"/>
        </w:rPr>
      </w:pPr>
      <w:r w:rsidRPr="0022237F">
        <w:rPr>
          <w:b/>
          <w:lang w:val="es-ES"/>
        </w:rPr>
        <w:t>Productos para lavado, desinfección y esterilización en animalarios</w:t>
      </w:r>
      <w:r w:rsidRPr="0022237F">
        <w:rPr>
          <w:bCs/>
          <w:lang w:val="es-ES"/>
        </w:rPr>
        <w:t>:</w:t>
      </w:r>
    </w:p>
    <w:p w14:paraId="52EA936D" w14:textId="77777777" w:rsidR="00BB1530" w:rsidRPr="0022237F" w:rsidRDefault="00BB1530" w:rsidP="002543E9">
      <w:pPr>
        <w:pStyle w:val="ListParagraph"/>
        <w:numPr>
          <w:ilvl w:val="1"/>
          <w:numId w:val="19"/>
        </w:numPr>
        <w:spacing w:before="0" w:after="0" w:line="276" w:lineRule="auto"/>
        <w:rPr>
          <w:b/>
          <w:lang w:val="es-ES"/>
        </w:rPr>
      </w:pPr>
      <w:r w:rsidRPr="0022237F">
        <w:rPr>
          <w:b/>
          <w:lang w:val="es-ES"/>
        </w:rPr>
        <w:t>Pequeño equipamiento y accesorios para equipos de lavado, desinfección y esterilización.</w:t>
      </w:r>
    </w:p>
    <w:p w14:paraId="0C26ABF2" w14:textId="77777777" w:rsidR="00BB1530" w:rsidRPr="0022237F" w:rsidRDefault="00BB1530" w:rsidP="002543E9">
      <w:pPr>
        <w:pStyle w:val="ListParagraph"/>
        <w:numPr>
          <w:ilvl w:val="1"/>
          <w:numId w:val="19"/>
        </w:numPr>
        <w:spacing w:before="0" w:after="0" w:line="276" w:lineRule="auto"/>
        <w:rPr>
          <w:bCs/>
          <w:lang w:val="es-ES"/>
        </w:rPr>
      </w:pPr>
      <w:r w:rsidRPr="0022237F">
        <w:rPr>
          <w:b/>
          <w:lang w:val="es-ES"/>
        </w:rPr>
        <w:t>Productos químicos de uso específico en equipamiento de animales</w:t>
      </w:r>
      <w:r w:rsidRPr="0022237F">
        <w:rPr>
          <w:bCs/>
          <w:lang w:val="es-ES"/>
        </w:rPr>
        <w:t>: detergente para lava biberones, lava racks, productos para nebulizar, desinfectantes, peróxido...</w:t>
      </w:r>
    </w:p>
    <w:p w14:paraId="429F133E" w14:textId="77777777" w:rsidR="00BB1530" w:rsidRPr="0022237F" w:rsidRDefault="00BB1530" w:rsidP="002543E9">
      <w:pPr>
        <w:pStyle w:val="ListParagraph"/>
        <w:numPr>
          <w:ilvl w:val="1"/>
          <w:numId w:val="19"/>
        </w:numPr>
        <w:spacing w:before="0" w:after="0" w:line="276" w:lineRule="auto"/>
        <w:rPr>
          <w:bCs/>
          <w:lang w:val="es-ES"/>
        </w:rPr>
      </w:pPr>
      <w:r w:rsidRPr="0022237F">
        <w:rPr>
          <w:b/>
          <w:lang w:val="es-ES"/>
        </w:rPr>
        <w:t>Vestuario para el personal de animalario</w:t>
      </w:r>
      <w:r w:rsidRPr="0022237F">
        <w:rPr>
          <w:bCs/>
          <w:lang w:val="es-ES"/>
        </w:rPr>
        <w:t>: vestuario textil, vestuario desechable, guantes anticorte.</w:t>
      </w:r>
    </w:p>
    <w:p w14:paraId="6BB2116E" w14:textId="77777777" w:rsidR="00BB1530" w:rsidRPr="0022237F" w:rsidRDefault="00BB1530" w:rsidP="00BB1530">
      <w:pPr>
        <w:spacing w:after="0" w:line="276" w:lineRule="auto"/>
        <w:jc w:val="both"/>
        <w:rPr>
          <w:bCs/>
          <w:lang w:val="es-ES"/>
        </w:rPr>
      </w:pPr>
    </w:p>
    <w:p w14:paraId="295395FC" w14:textId="77777777" w:rsidR="00BB1530" w:rsidRPr="0022237F" w:rsidRDefault="00BB1530" w:rsidP="002543E9">
      <w:pPr>
        <w:pStyle w:val="ListParagraph"/>
        <w:numPr>
          <w:ilvl w:val="0"/>
          <w:numId w:val="23"/>
        </w:numPr>
        <w:spacing w:before="0" w:after="0" w:line="276" w:lineRule="auto"/>
        <w:rPr>
          <w:bCs/>
          <w:lang w:val="es-ES"/>
        </w:rPr>
      </w:pPr>
      <w:r w:rsidRPr="0022237F">
        <w:rPr>
          <w:b/>
          <w:lang w:val="es-ES"/>
        </w:rPr>
        <w:t>Productos de alimentación y cama para animales:</w:t>
      </w:r>
      <w:r w:rsidRPr="0022237F">
        <w:rPr>
          <w:bCs/>
          <w:lang w:val="es-ES"/>
        </w:rPr>
        <w:t xml:space="preserve"> </w:t>
      </w:r>
    </w:p>
    <w:p w14:paraId="06ADA31E" w14:textId="77777777" w:rsidR="00BB1530" w:rsidRPr="0022237F" w:rsidRDefault="00BB1530" w:rsidP="002543E9">
      <w:pPr>
        <w:pStyle w:val="ListParagraph"/>
        <w:numPr>
          <w:ilvl w:val="1"/>
          <w:numId w:val="19"/>
        </w:numPr>
        <w:spacing w:before="0" w:after="0" w:line="276" w:lineRule="auto"/>
        <w:rPr>
          <w:bCs/>
          <w:lang w:val="es-ES"/>
        </w:rPr>
      </w:pPr>
      <w:r w:rsidRPr="0022237F">
        <w:rPr>
          <w:b/>
          <w:lang w:val="es-ES"/>
        </w:rPr>
        <w:t>Alimentación</w:t>
      </w:r>
      <w:r w:rsidRPr="0022237F">
        <w:rPr>
          <w:bCs/>
          <w:lang w:val="es-ES"/>
        </w:rPr>
        <w:t>: pienso, dietas especiales...</w:t>
      </w:r>
    </w:p>
    <w:p w14:paraId="4E575CB6" w14:textId="77777777" w:rsidR="00BB1530" w:rsidRPr="0022237F" w:rsidRDefault="00BB1530" w:rsidP="002543E9">
      <w:pPr>
        <w:pStyle w:val="ListParagraph"/>
        <w:numPr>
          <w:ilvl w:val="1"/>
          <w:numId w:val="19"/>
        </w:numPr>
        <w:spacing w:before="0" w:after="0" w:line="276" w:lineRule="auto"/>
        <w:rPr>
          <w:bCs/>
          <w:lang w:val="es-ES"/>
        </w:rPr>
      </w:pPr>
      <w:r w:rsidRPr="0022237F">
        <w:rPr>
          <w:b/>
          <w:lang w:val="es-ES"/>
        </w:rPr>
        <w:t>Camas</w:t>
      </w:r>
      <w:r w:rsidRPr="0022237F">
        <w:rPr>
          <w:bCs/>
          <w:lang w:val="es-ES"/>
        </w:rPr>
        <w:t>: virutas o absorbentes, arena...</w:t>
      </w:r>
    </w:p>
    <w:p w14:paraId="088C8F68" w14:textId="77777777" w:rsidR="00BB1530" w:rsidRPr="0022237F" w:rsidRDefault="00BB1530" w:rsidP="00BB1530">
      <w:pPr>
        <w:spacing w:after="0" w:line="276" w:lineRule="auto"/>
        <w:jc w:val="both"/>
        <w:rPr>
          <w:bCs/>
          <w:lang w:val="es-ES"/>
        </w:rPr>
      </w:pPr>
    </w:p>
    <w:p w14:paraId="136641BB" w14:textId="04085D46" w:rsidR="00BB1530" w:rsidRPr="0022237F" w:rsidRDefault="00BB1530" w:rsidP="002543E9">
      <w:pPr>
        <w:pStyle w:val="ListParagraph"/>
        <w:numPr>
          <w:ilvl w:val="0"/>
          <w:numId w:val="23"/>
        </w:numPr>
        <w:spacing w:before="0" w:after="0" w:line="276" w:lineRule="auto"/>
        <w:rPr>
          <w:rFonts w:cs="Arial"/>
          <w:lang w:val="es-ES" w:bidi="my-MM"/>
        </w:rPr>
      </w:pPr>
      <w:r w:rsidRPr="0022237F">
        <w:rPr>
          <w:b/>
          <w:lang w:val="es-ES"/>
        </w:rPr>
        <w:t>Microorganismos:</w:t>
      </w:r>
      <w:r w:rsidR="0022237F" w:rsidRPr="0022237F">
        <w:rPr>
          <w:b/>
          <w:lang w:val="es-ES"/>
        </w:rPr>
        <w:t xml:space="preserve"> </w:t>
      </w:r>
      <w:r w:rsidRPr="0022237F">
        <w:rPr>
          <w:bCs/>
          <w:lang w:val="es-ES"/>
        </w:rPr>
        <w:t>virus, bacterias, cepas de bacterias, cultivos celulares...</w:t>
      </w:r>
    </w:p>
    <w:p w14:paraId="53DB6DD2" w14:textId="77777777" w:rsidR="0039532E" w:rsidRPr="0022237F" w:rsidRDefault="0039532E" w:rsidP="00247E4F">
      <w:pPr>
        <w:spacing w:line="240" w:lineRule="auto"/>
        <w:rPr>
          <w:rFonts w:ascii="Garamond" w:hAnsi="Garamond"/>
          <w:lang w:val="es-ES"/>
        </w:rPr>
      </w:pPr>
    </w:p>
    <w:sectPr w:rsidR="0039532E" w:rsidRPr="0022237F" w:rsidSect="00F7799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0C698" w14:textId="77777777" w:rsidR="00C778E9" w:rsidRDefault="00C778E9" w:rsidP="008D7A2F">
      <w:pPr>
        <w:spacing w:after="0" w:line="240" w:lineRule="auto"/>
      </w:pPr>
      <w:r>
        <w:separator/>
      </w:r>
    </w:p>
  </w:endnote>
  <w:endnote w:type="continuationSeparator" w:id="0">
    <w:p w14:paraId="0564E611" w14:textId="77777777" w:rsidR="00C778E9" w:rsidRDefault="00C778E9" w:rsidP="008D7A2F">
      <w:pPr>
        <w:spacing w:after="0" w:line="240" w:lineRule="auto"/>
      </w:pPr>
      <w:r>
        <w:continuationSeparator/>
      </w:r>
    </w:p>
  </w:endnote>
  <w:endnote w:type="continuationNotice" w:id="1">
    <w:p w14:paraId="04C30BDB" w14:textId="77777777" w:rsidR="00C778E9" w:rsidRDefault="00C778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62932" w14:textId="77777777" w:rsidR="005547B4" w:rsidRDefault="005547B4" w:rsidP="005547B4">
    <w:pPr>
      <w:pBdr>
        <w:top w:val="single" w:sz="4" w:space="6" w:color="2A7886"/>
      </w:pBdr>
      <w:tabs>
        <w:tab w:val="right" w:pos="8789"/>
      </w:tabs>
      <w:spacing w:after="0" w:line="240" w:lineRule="auto"/>
      <w:jc w:val="both"/>
      <w:rPr>
        <w:rFonts w:ascii="Arial" w:eastAsia="Calibri" w:hAnsi="Arial" w:cs="Arial"/>
        <w:color w:val="2A7886"/>
        <w:sz w:val="17"/>
      </w:rPr>
    </w:pPr>
    <w:r w:rsidRPr="00D064AF">
      <w:rPr>
        <w:rFonts w:ascii="Arial" w:eastAsia="Calibri" w:hAnsi="Arial" w:cs="Arial"/>
        <w:b/>
        <w:color w:val="2A7886"/>
        <w:spacing w:val="40"/>
        <w:sz w:val="17"/>
      </w:rPr>
      <w:fldChar w:fldCharType="begin"/>
    </w:r>
    <w:r w:rsidRPr="00D064AF">
      <w:rPr>
        <w:rFonts w:ascii="Arial" w:eastAsia="Calibri" w:hAnsi="Arial" w:cs="Arial"/>
        <w:b/>
        <w:color w:val="2A7886"/>
        <w:spacing w:val="40"/>
        <w:sz w:val="17"/>
      </w:rPr>
      <w:instrText>PAGE   \* MERGEFORMAT</w:instrText>
    </w:r>
    <w:r w:rsidRPr="00D064AF">
      <w:rPr>
        <w:rFonts w:ascii="Arial" w:eastAsia="Calibri" w:hAnsi="Arial" w:cs="Arial"/>
        <w:b/>
        <w:color w:val="2A7886"/>
        <w:spacing w:val="40"/>
        <w:sz w:val="17"/>
      </w:rPr>
      <w:fldChar w:fldCharType="separate"/>
    </w:r>
    <w:r>
      <w:rPr>
        <w:rFonts w:ascii="Arial" w:eastAsia="Calibri" w:hAnsi="Arial" w:cs="Arial"/>
        <w:b/>
        <w:color w:val="2A7886"/>
        <w:spacing w:val="40"/>
        <w:sz w:val="17"/>
      </w:rPr>
      <w:t>1</w:t>
    </w:r>
    <w:r w:rsidRPr="00D064AF">
      <w:rPr>
        <w:rFonts w:ascii="Arial" w:eastAsia="Calibri" w:hAnsi="Arial" w:cs="Arial"/>
        <w:b/>
        <w:color w:val="2A7886"/>
        <w:spacing w:val="40"/>
        <w:sz w:val="17"/>
      </w:rPr>
      <w:fldChar w:fldCharType="end"/>
    </w:r>
    <w:r w:rsidRPr="00D064AF">
      <w:rPr>
        <w:rFonts w:ascii="Arial" w:eastAsia="Calibri" w:hAnsi="Arial" w:cs="Arial"/>
        <w:color w:val="2A7886"/>
        <w:spacing w:val="40"/>
        <w:sz w:val="17"/>
      </w:rPr>
      <w:t>/</w:t>
    </w:r>
    <w:r w:rsidRPr="00D064AF">
      <w:rPr>
        <w:rFonts w:ascii="Arial" w:eastAsia="Calibri" w:hAnsi="Arial" w:cs="Arial"/>
        <w:color w:val="2A7886"/>
        <w:spacing w:val="40"/>
        <w:sz w:val="17"/>
      </w:rPr>
      <w:fldChar w:fldCharType="begin"/>
    </w:r>
    <w:r w:rsidRPr="00D064AF">
      <w:rPr>
        <w:rFonts w:ascii="Arial" w:eastAsia="Calibri" w:hAnsi="Arial" w:cs="Arial"/>
        <w:color w:val="2A7886"/>
        <w:spacing w:val="40"/>
        <w:sz w:val="17"/>
      </w:rPr>
      <w:instrText xml:space="preserve"> NUMPAGES </w:instrText>
    </w:r>
    <w:r w:rsidRPr="00D064AF">
      <w:rPr>
        <w:rFonts w:ascii="Arial" w:eastAsia="Calibri" w:hAnsi="Arial" w:cs="Arial"/>
        <w:color w:val="2A7886"/>
        <w:spacing w:val="40"/>
        <w:sz w:val="17"/>
      </w:rPr>
      <w:fldChar w:fldCharType="separate"/>
    </w:r>
    <w:r>
      <w:rPr>
        <w:rFonts w:ascii="Arial" w:eastAsia="Calibri" w:hAnsi="Arial" w:cs="Arial"/>
        <w:color w:val="2A7886"/>
        <w:spacing w:val="40"/>
        <w:sz w:val="17"/>
      </w:rPr>
      <w:t>8</w:t>
    </w:r>
    <w:r w:rsidRPr="00D064AF">
      <w:rPr>
        <w:rFonts w:ascii="Arial" w:eastAsia="Calibri" w:hAnsi="Arial" w:cs="Arial"/>
        <w:color w:val="2A7886"/>
        <w:spacing w:val="40"/>
        <w:sz w:val="17"/>
      </w:rPr>
      <w:fldChar w:fldCharType="end"/>
    </w:r>
    <w:r w:rsidRPr="00D064AF">
      <w:rPr>
        <w:rFonts w:ascii="Arial" w:eastAsia="Calibri" w:hAnsi="Arial" w:cs="Arial"/>
        <w:color w:val="2A7886"/>
        <w:sz w:val="17"/>
      </w:rPr>
      <w:tab/>
    </w:r>
  </w:p>
  <w:p w14:paraId="616725D9" w14:textId="30D038E8" w:rsidR="005547B4" w:rsidRPr="005547B4" w:rsidRDefault="005547B4" w:rsidP="005547B4">
    <w:pPr>
      <w:pBdr>
        <w:top w:val="single" w:sz="4" w:space="6" w:color="2A7886"/>
      </w:pBdr>
      <w:tabs>
        <w:tab w:val="right" w:pos="8789"/>
      </w:tabs>
      <w:spacing w:after="0" w:line="240" w:lineRule="auto"/>
      <w:jc w:val="both"/>
      <w:rPr>
        <w:rFonts w:ascii="Arial" w:eastAsia="Calibri" w:hAnsi="Arial" w:cs="Arial"/>
        <w:color w:val="2A7886"/>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0C5D8A" w14:textId="77777777" w:rsidR="00C778E9" w:rsidRDefault="00C778E9" w:rsidP="008D7A2F">
      <w:pPr>
        <w:spacing w:after="0" w:line="240" w:lineRule="auto"/>
      </w:pPr>
      <w:r>
        <w:separator/>
      </w:r>
    </w:p>
  </w:footnote>
  <w:footnote w:type="continuationSeparator" w:id="0">
    <w:p w14:paraId="50BC049B" w14:textId="77777777" w:rsidR="00C778E9" w:rsidRDefault="00C778E9" w:rsidP="008D7A2F">
      <w:pPr>
        <w:spacing w:after="0" w:line="240" w:lineRule="auto"/>
      </w:pPr>
      <w:r>
        <w:continuationSeparator/>
      </w:r>
    </w:p>
  </w:footnote>
  <w:footnote w:type="continuationNotice" w:id="1">
    <w:p w14:paraId="01BB9FD7" w14:textId="77777777" w:rsidR="00C778E9" w:rsidRDefault="00C778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917B5" w14:textId="67C8A1B4" w:rsidR="008D7A2F" w:rsidRDefault="008D7A2F" w:rsidP="008D7A2F">
    <w:pPr>
      <w:pStyle w:val="Header"/>
    </w:pPr>
    <w:r>
      <w:rPr>
        <w:noProof/>
        <w:lang w:eastAsia="es-ES"/>
      </w:rPr>
      <w:drawing>
        <wp:anchor distT="0" distB="0" distL="114300" distR="114300" simplePos="0" relativeHeight="251658240" behindDoc="0" locked="0" layoutInCell="1" allowOverlap="1" wp14:anchorId="3D9065F7" wp14:editId="67A48E91">
          <wp:simplePos x="0" y="0"/>
          <wp:positionH relativeFrom="page">
            <wp:posOffset>914400</wp:posOffset>
          </wp:positionH>
          <wp:positionV relativeFrom="page">
            <wp:posOffset>457200</wp:posOffset>
          </wp:positionV>
          <wp:extent cx="871200" cy="306000"/>
          <wp:effectExtent l="0" t="0" r="5715" b="0"/>
          <wp:wrapNone/>
          <wp:docPr id="1709997014" name="0 Imagen"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200" cy="306000"/>
                  </a:xfrm>
                  <a:prstGeom prst="rect">
                    <a:avLst/>
                  </a:prstGeom>
                </pic:spPr>
              </pic:pic>
            </a:graphicData>
          </a:graphic>
          <wp14:sizeRelH relativeFrom="margin">
            <wp14:pctWidth>0</wp14:pctWidth>
          </wp14:sizeRelH>
          <wp14:sizeRelV relativeFrom="margin">
            <wp14:pctHeight>0</wp14:pctHeight>
          </wp14:sizeRelV>
        </wp:anchor>
      </w:drawing>
    </w:r>
    <w:r>
      <w:tab/>
    </w:r>
    <w:r>
      <w:tab/>
    </w:r>
    <w:r w:rsidRPr="00D86733">
      <w:rPr>
        <w:rFonts w:ascii="Arial" w:hAnsi="Arial"/>
        <w:color w:val="2A7886"/>
        <w:spacing w:val="26"/>
        <w:sz w:val="12"/>
      </w:rPr>
      <w:t>EXPEDIENTE 23/02</w:t>
    </w:r>
  </w:p>
  <w:p w14:paraId="31FF61A2" w14:textId="77777777" w:rsidR="008D7A2F" w:rsidRDefault="008D7A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E1C4F"/>
    <w:multiLevelType w:val="multilevel"/>
    <w:tmpl w:val="447E0E80"/>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E145536"/>
    <w:multiLevelType w:val="hybridMultilevel"/>
    <w:tmpl w:val="3D52F164"/>
    <w:lvl w:ilvl="0" w:tplc="2C9E2FAC">
      <w:start w:val="1"/>
      <w:numFmt w:val="decimal"/>
      <w:lvlText w:val="%1."/>
      <w:lvlJc w:val="left"/>
      <w:pPr>
        <w:ind w:left="720" w:hanging="360"/>
      </w:pPr>
      <w:rPr>
        <w:rFonts w:ascii="Garamond" w:hAnsi="Garamond" w:hint="default"/>
      </w:rPr>
    </w:lvl>
    <w:lvl w:ilvl="1" w:tplc="301C0358">
      <w:start w:val="1"/>
      <w:numFmt w:val="lowerLetter"/>
      <w:lvlText w:val="%2."/>
      <w:lvlJc w:val="left"/>
      <w:pPr>
        <w:ind w:left="1440" w:hanging="360"/>
      </w:pPr>
    </w:lvl>
    <w:lvl w:ilvl="2" w:tplc="824C0072">
      <w:start w:val="1"/>
      <w:numFmt w:val="lowerRoman"/>
      <w:lvlText w:val="%3."/>
      <w:lvlJc w:val="right"/>
      <w:pPr>
        <w:ind w:left="2160" w:hanging="180"/>
      </w:pPr>
    </w:lvl>
    <w:lvl w:ilvl="3" w:tplc="4EA212E2">
      <w:start w:val="1"/>
      <w:numFmt w:val="decimal"/>
      <w:lvlText w:val="%4."/>
      <w:lvlJc w:val="left"/>
      <w:pPr>
        <w:ind w:left="2880" w:hanging="360"/>
      </w:pPr>
    </w:lvl>
    <w:lvl w:ilvl="4" w:tplc="EB1C26BA">
      <w:start w:val="1"/>
      <w:numFmt w:val="lowerLetter"/>
      <w:lvlText w:val="%5."/>
      <w:lvlJc w:val="left"/>
      <w:pPr>
        <w:ind w:left="3600" w:hanging="360"/>
      </w:pPr>
    </w:lvl>
    <w:lvl w:ilvl="5" w:tplc="31BEA414">
      <w:start w:val="1"/>
      <w:numFmt w:val="lowerRoman"/>
      <w:lvlText w:val="%6."/>
      <w:lvlJc w:val="right"/>
      <w:pPr>
        <w:ind w:left="4320" w:hanging="180"/>
      </w:pPr>
    </w:lvl>
    <w:lvl w:ilvl="6" w:tplc="0A080E52">
      <w:start w:val="1"/>
      <w:numFmt w:val="decimal"/>
      <w:lvlText w:val="%7."/>
      <w:lvlJc w:val="left"/>
      <w:pPr>
        <w:ind w:left="5040" w:hanging="360"/>
      </w:pPr>
    </w:lvl>
    <w:lvl w:ilvl="7" w:tplc="A7281B46">
      <w:start w:val="1"/>
      <w:numFmt w:val="lowerLetter"/>
      <w:lvlText w:val="%8."/>
      <w:lvlJc w:val="left"/>
      <w:pPr>
        <w:ind w:left="5760" w:hanging="360"/>
      </w:pPr>
    </w:lvl>
    <w:lvl w:ilvl="8" w:tplc="9B324AF8">
      <w:start w:val="1"/>
      <w:numFmt w:val="lowerRoman"/>
      <w:lvlText w:val="%9."/>
      <w:lvlJc w:val="right"/>
      <w:pPr>
        <w:ind w:left="6480" w:hanging="180"/>
      </w:pPr>
    </w:lvl>
  </w:abstractNum>
  <w:abstractNum w:abstractNumId="2" w15:restartNumberingAfterBreak="0">
    <w:nsid w:val="0F9165C8"/>
    <w:multiLevelType w:val="multilevel"/>
    <w:tmpl w:val="0F9165C8"/>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3F01D35"/>
    <w:multiLevelType w:val="multilevel"/>
    <w:tmpl w:val="13F01D3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ABA7D70"/>
    <w:multiLevelType w:val="multilevel"/>
    <w:tmpl w:val="1ABA7D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9653ACF"/>
    <w:multiLevelType w:val="hybridMultilevel"/>
    <w:tmpl w:val="B630D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97C2C1E"/>
    <w:multiLevelType w:val="hybridMultilevel"/>
    <w:tmpl w:val="A8A8C5C6"/>
    <w:lvl w:ilvl="0" w:tplc="48E00C5A">
      <w:start w:val="100"/>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5469AE"/>
    <w:multiLevelType w:val="hybridMultilevel"/>
    <w:tmpl w:val="C3DA2626"/>
    <w:lvl w:ilvl="0" w:tplc="E340B24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6870BFE"/>
    <w:multiLevelType w:val="hybridMultilevel"/>
    <w:tmpl w:val="AE8E24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3542A41"/>
    <w:multiLevelType w:val="hybridMultilevel"/>
    <w:tmpl w:val="8D346C0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2B63FC"/>
    <w:multiLevelType w:val="multilevel"/>
    <w:tmpl w:val="442B63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55D3D88"/>
    <w:multiLevelType w:val="hybridMultilevel"/>
    <w:tmpl w:val="B7AA92DE"/>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5FB5EEA"/>
    <w:multiLevelType w:val="hybridMultilevel"/>
    <w:tmpl w:val="A3D48DDE"/>
    <w:lvl w:ilvl="0" w:tplc="13608964">
      <w:start w:val="1"/>
      <w:numFmt w:val="decimal"/>
      <w:lvlText w:val="%1."/>
      <w:lvlJc w:val="left"/>
      <w:pPr>
        <w:ind w:left="720" w:hanging="360"/>
      </w:pPr>
      <w:rPr>
        <w:rFonts w:asciiTheme="minorHAnsi" w:hAnsiTheme="minorHAnsi" w:cstheme="minorHAnsi" w:hint="default"/>
        <w:b/>
        <w:bCs/>
        <w:sz w:val="22"/>
        <w:szCs w:val="22"/>
      </w:rPr>
    </w:lvl>
    <w:lvl w:ilvl="1" w:tplc="8C54ED02">
      <w:start w:val="1"/>
      <w:numFmt w:val="lowerLetter"/>
      <w:lvlText w:val="%2."/>
      <w:lvlJc w:val="left"/>
      <w:pPr>
        <w:ind w:left="1440" w:hanging="360"/>
      </w:pPr>
    </w:lvl>
    <w:lvl w:ilvl="2" w:tplc="E348D87C">
      <w:start w:val="1"/>
      <w:numFmt w:val="lowerRoman"/>
      <w:lvlText w:val="%3."/>
      <w:lvlJc w:val="right"/>
      <w:pPr>
        <w:ind w:left="2160" w:hanging="180"/>
      </w:pPr>
    </w:lvl>
    <w:lvl w:ilvl="3" w:tplc="A0F41F9A">
      <w:start w:val="1"/>
      <w:numFmt w:val="decimal"/>
      <w:lvlText w:val="%4."/>
      <w:lvlJc w:val="left"/>
      <w:pPr>
        <w:ind w:left="2880" w:hanging="360"/>
      </w:pPr>
    </w:lvl>
    <w:lvl w:ilvl="4" w:tplc="DE3AEC80">
      <w:start w:val="1"/>
      <w:numFmt w:val="lowerLetter"/>
      <w:lvlText w:val="%5."/>
      <w:lvlJc w:val="left"/>
      <w:pPr>
        <w:ind w:left="3600" w:hanging="360"/>
      </w:pPr>
    </w:lvl>
    <w:lvl w:ilvl="5" w:tplc="95AA3B1A">
      <w:start w:val="1"/>
      <w:numFmt w:val="lowerRoman"/>
      <w:lvlText w:val="%6."/>
      <w:lvlJc w:val="right"/>
      <w:pPr>
        <w:ind w:left="4320" w:hanging="180"/>
      </w:pPr>
    </w:lvl>
    <w:lvl w:ilvl="6" w:tplc="A9F2331C">
      <w:start w:val="1"/>
      <w:numFmt w:val="decimal"/>
      <w:lvlText w:val="%7."/>
      <w:lvlJc w:val="left"/>
      <w:pPr>
        <w:ind w:left="5040" w:hanging="360"/>
      </w:pPr>
    </w:lvl>
    <w:lvl w:ilvl="7" w:tplc="1B12F23E">
      <w:start w:val="1"/>
      <w:numFmt w:val="lowerLetter"/>
      <w:lvlText w:val="%8."/>
      <w:lvlJc w:val="left"/>
      <w:pPr>
        <w:ind w:left="5760" w:hanging="360"/>
      </w:pPr>
    </w:lvl>
    <w:lvl w:ilvl="8" w:tplc="F0161F00">
      <w:start w:val="1"/>
      <w:numFmt w:val="lowerRoman"/>
      <w:lvlText w:val="%9."/>
      <w:lvlJc w:val="right"/>
      <w:pPr>
        <w:ind w:left="6480" w:hanging="180"/>
      </w:pPr>
    </w:lvl>
  </w:abstractNum>
  <w:abstractNum w:abstractNumId="13" w15:restartNumberingAfterBreak="0">
    <w:nsid w:val="462B27EC"/>
    <w:multiLevelType w:val="hybridMultilevel"/>
    <w:tmpl w:val="A610636E"/>
    <w:lvl w:ilvl="0" w:tplc="093211C0">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951926"/>
    <w:multiLevelType w:val="hybridMultilevel"/>
    <w:tmpl w:val="2BD03478"/>
    <w:lvl w:ilvl="0" w:tplc="6282930C">
      <w:start w:val="1"/>
      <w:numFmt w:val="upperLetter"/>
      <w:lvlText w:val="%1)"/>
      <w:lvlJc w:val="left"/>
      <w:pPr>
        <w:ind w:left="2520" w:hanging="360"/>
      </w:pPr>
      <w:rPr>
        <w:rFonts w:cs="Garamond" w:hint="default"/>
        <w:b w:val="0"/>
        <w:bCs w:val="0"/>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A275064"/>
    <w:multiLevelType w:val="hybridMultilevel"/>
    <w:tmpl w:val="CB32DB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A425C95"/>
    <w:multiLevelType w:val="hybridMultilevel"/>
    <w:tmpl w:val="A3D48DD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5D9141AD"/>
    <w:multiLevelType w:val="hybridMultilevel"/>
    <w:tmpl w:val="FF12F5C4"/>
    <w:lvl w:ilvl="0" w:tplc="0C0A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8" w15:restartNumberingAfterBreak="0">
    <w:nsid w:val="66AE7081"/>
    <w:multiLevelType w:val="hybridMultilevel"/>
    <w:tmpl w:val="8F320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97C0F82"/>
    <w:multiLevelType w:val="hybridMultilevel"/>
    <w:tmpl w:val="B0ECEE74"/>
    <w:lvl w:ilvl="0" w:tplc="9DD46C0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A0750E6"/>
    <w:multiLevelType w:val="multilevel"/>
    <w:tmpl w:val="BC6893CA"/>
    <w:lvl w:ilvl="0">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2E74B5" w:themeColor="accent5" w:themeShade="BF"/>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F96B7F"/>
    <w:multiLevelType w:val="hybridMultilevel"/>
    <w:tmpl w:val="406E1EF0"/>
    <w:lvl w:ilvl="0" w:tplc="2F1EEAE6">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32D4A85"/>
    <w:multiLevelType w:val="hybridMultilevel"/>
    <w:tmpl w:val="A3D48DDE"/>
    <w:lvl w:ilvl="0" w:tplc="FFFFFFFF">
      <w:start w:val="1"/>
      <w:numFmt w:val="decimal"/>
      <w:lvlText w:val="%1."/>
      <w:lvlJc w:val="left"/>
      <w:pPr>
        <w:ind w:left="720" w:hanging="360"/>
      </w:pPr>
      <w:rPr>
        <w:rFonts w:asciiTheme="minorHAnsi" w:hAnsiTheme="minorHAnsi" w:cstheme="minorHAnsi" w:hint="default"/>
        <w:b/>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34452A6"/>
    <w:multiLevelType w:val="hybridMultilevel"/>
    <w:tmpl w:val="540470B0"/>
    <w:lvl w:ilvl="0" w:tplc="0C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AF257BC"/>
    <w:multiLevelType w:val="hybridMultilevel"/>
    <w:tmpl w:val="8B9684C8"/>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15:restartNumberingAfterBreak="0">
    <w:nsid w:val="7B3F6920"/>
    <w:multiLevelType w:val="hybridMultilevel"/>
    <w:tmpl w:val="9476DE26"/>
    <w:lvl w:ilvl="0" w:tplc="74F0B4A4">
      <w:start w:val="1"/>
      <w:numFmt w:val="bullet"/>
      <w:lvlText w:val="-"/>
      <w:lvlJc w:val="left"/>
      <w:pPr>
        <w:ind w:left="1440" w:hanging="360"/>
      </w:pPr>
      <w:rPr>
        <w:rFonts w:ascii="Garamond" w:eastAsiaTheme="minorEastAsia" w:hAnsi="Garamond" w:cstheme="minorBidi"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15:restartNumberingAfterBreak="0">
    <w:nsid w:val="7DE1025F"/>
    <w:multiLevelType w:val="multilevel"/>
    <w:tmpl w:val="7DE1025F"/>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FDD0C99"/>
    <w:multiLevelType w:val="hybridMultilevel"/>
    <w:tmpl w:val="1D5A7C24"/>
    <w:lvl w:ilvl="0" w:tplc="04090001">
      <w:start w:val="1"/>
      <w:numFmt w:val="bullet"/>
      <w:lvlText w:val=""/>
      <w:lvlJc w:val="left"/>
      <w:pPr>
        <w:ind w:left="1211" w:hanging="360"/>
      </w:pPr>
      <w:rPr>
        <w:rFonts w:ascii="Symbol" w:hAnsi="Symbol"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num w:numId="1" w16cid:durableId="1881092407">
    <w:abstractNumId w:val="13"/>
  </w:num>
  <w:num w:numId="2" w16cid:durableId="1561478315">
    <w:abstractNumId w:val="21"/>
  </w:num>
  <w:num w:numId="3" w16cid:durableId="1677609243">
    <w:abstractNumId w:val="19"/>
  </w:num>
  <w:num w:numId="4" w16cid:durableId="2076584653">
    <w:abstractNumId w:val="14"/>
  </w:num>
  <w:num w:numId="5" w16cid:durableId="1164510110">
    <w:abstractNumId w:val="7"/>
  </w:num>
  <w:num w:numId="6" w16cid:durableId="160701839">
    <w:abstractNumId w:val="1"/>
  </w:num>
  <w:num w:numId="7" w16cid:durableId="1764645009">
    <w:abstractNumId w:val="12"/>
  </w:num>
  <w:num w:numId="8" w16cid:durableId="1781491179">
    <w:abstractNumId w:val="15"/>
  </w:num>
  <w:num w:numId="9" w16cid:durableId="2058698632">
    <w:abstractNumId w:val="27"/>
  </w:num>
  <w:num w:numId="10" w16cid:durableId="927663663">
    <w:abstractNumId w:val="18"/>
  </w:num>
  <w:num w:numId="11" w16cid:durableId="289215935">
    <w:abstractNumId w:val="16"/>
  </w:num>
  <w:num w:numId="12" w16cid:durableId="476998844">
    <w:abstractNumId w:val="9"/>
  </w:num>
  <w:num w:numId="13" w16cid:durableId="345986558">
    <w:abstractNumId w:val="5"/>
  </w:num>
  <w:num w:numId="14" w16cid:durableId="1281035225">
    <w:abstractNumId w:val="2"/>
  </w:num>
  <w:num w:numId="15" w16cid:durableId="895091721">
    <w:abstractNumId w:val="3"/>
  </w:num>
  <w:num w:numId="16" w16cid:durableId="2065565875">
    <w:abstractNumId w:val="10"/>
  </w:num>
  <w:num w:numId="17" w16cid:durableId="1930114497">
    <w:abstractNumId w:val="26"/>
  </w:num>
  <w:num w:numId="18" w16cid:durableId="2048019103">
    <w:abstractNumId w:val="4"/>
  </w:num>
  <w:num w:numId="19" w16cid:durableId="1552766755">
    <w:abstractNumId w:val="6"/>
  </w:num>
  <w:num w:numId="20" w16cid:durableId="1721856774">
    <w:abstractNumId w:val="24"/>
  </w:num>
  <w:num w:numId="21" w16cid:durableId="2133212035">
    <w:abstractNumId w:val="11"/>
  </w:num>
  <w:num w:numId="22" w16cid:durableId="1392575137">
    <w:abstractNumId w:val="17"/>
  </w:num>
  <w:num w:numId="23" w16cid:durableId="661810671">
    <w:abstractNumId w:val="8"/>
  </w:num>
  <w:num w:numId="24" w16cid:durableId="1847672426">
    <w:abstractNumId w:val="23"/>
  </w:num>
  <w:num w:numId="25" w16cid:durableId="1634404118">
    <w:abstractNumId w:val="0"/>
  </w:num>
  <w:num w:numId="26" w16cid:durableId="1271744304">
    <w:abstractNumId w:val="25"/>
  </w:num>
  <w:num w:numId="27" w16cid:durableId="1125463735">
    <w:abstractNumId w:val="20"/>
  </w:num>
  <w:num w:numId="28" w16cid:durableId="529227901">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325"/>
    <w:rsid w:val="0001034A"/>
    <w:rsid w:val="000109CC"/>
    <w:rsid w:val="00013B8D"/>
    <w:rsid w:val="0001626B"/>
    <w:rsid w:val="00017E7E"/>
    <w:rsid w:val="00027708"/>
    <w:rsid w:val="00030583"/>
    <w:rsid w:val="00033590"/>
    <w:rsid w:val="000338D5"/>
    <w:rsid w:val="00036130"/>
    <w:rsid w:val="000423D0"/>
    <w:rsid w:val="000458EF"/>
    <w:rsid w:val="00045A27"/>
    <w:rsid w:val="00052989"/>
    <w:rsid w:val="00055CA4"/>
    <w:rsid w:val="00056483"/>
    <w:rsid w:val="00056F65"/>
    <w:rsid w:val="00061E16"/>
    <w:rsid w:val="00063161"/>
    <w:rsid w:val="000632F7"/>
    <w:rsid w:val="00065F8E"/>
    <w:rsid w:val="00066518"/>
    <w:rsid w:val="00066B8D"/>
    <w:rsid w:val="0007274A"/>
    <w:rsid w:val="00077111"/>
    <w:rsid w:val="00087244"/>
    <w:rsid w:val="0008735B"/>
    <w:rsid w:val="000961AF"/>
    <w:rsid w:val="000A365B"/>
    <w:rsid w:val="000A57D9"/>
    <w:rsid w:val="000B0388"/>
    <w:rsid w:val="000B058B"/>
    <w:rsid w:val="000B2A67"/>
    <w:rsid w:val="000C0A30"/>
    <w:rsid w:val="000C1511"/>
    <w:rsid w:val="000C7B43"/>
    <w:rsid w:val="000D3802"/>
    <w:rsid w:val="000D73CC"/>
    <w:rsid w:val="000E03F0"/>
    <w:rsid w:val="000E0CC2"/>
    <w:rsid w:val="000E4203"/>
    <w:rsid w:val="000E4B92"/>
    <w:rsid w:val="000F6595"/>
    <w:rsid w:val="00101B95"/>
    <w:rsid w:val="0010509A"/>
    <w:rsid w:val="00112E55"/>
    <w:rsid w:val="001208C1"/>
    <w:rsid w:val="00154B1D"/>
    <w:rsid w:val="00155FBD"/>
    <w:rsid w:val="00156DA0"/>
    <w:rsid w:val="00157E90"/>
    <w:rsid w:val="0016169B"/>
    <w:rsid w:val="00161FAD"/>
    <w:rsid w:val="00164B7F"/>
    <w:rsid w:val="00166FD6"/>
    <w:rsid w:val="00173480"/>
    <w:rsid w:val="00177CD5"/>
    <w:rsid w:val="001846EF"/>
    <w:rsid w:val="001869BF"/>
    <w:rsid w:val="001869C0"/>
    <w:rsid w:val="0018793D"/>
    <w:rsid w:val="0019791A"/>
    <w:rsid w:val="001A1B8E"/>
    <w:rsid w:val="001A2C33"/>
    <w:rsid w:val="001D3709"/>
    <w:rsid w:val="001D6C3A"/>
    <w:rsid w:val="001E793A"/>
    <w:rsid w:val="001F210B"/>
    <w:rsid w:val="001F4F0D"/>
    <w:rsid w:val="00200CB2"/>
    <w:rsid w:val="00205B6D"/>
    <w:rsid w:val="00210864"/>
    <w:rsid w:val="002173F5"/>
    <w:rsid w:val="0022237F"/>
    <w:rsid w:val="00226C62"/>
    <w:rsid w:val="0024043A"/>
    <w:rsid w:val="00241AAE"/>
    <w:rsid w:val="00247E4F"/>
    <w:rsid w:val="00252FF1"/>
    <w:rsid w:val="002538D2"/>
    <w:rsid w:val="002543E9"/>
    <w:rsid w:val="00262738"/>
    <w:rsid w:val="002660DC"/>
    <w:rsid w:val="00266B0E"/>
    <w:rsid w:val="00272E3D"/>
    <w:rsid w:val="00275B9E"/>
    <w:rsid w:val="0028602F"/>
    <w:rsid w:val="002A5806"/>
    <w:rsid w:val="002B19C8"/>
    <w:rsid w:val="002B6EFF"/>
    <w:rsid w:val="002C316D"/>
    <w:rsid w:val="002C35C8"/>
    <w:rsid w:val="002D00BC"/>
    <w:rsid w:val="002E08C9"/>
    <w:rsid w:val="002E3302"/>
    <w:rsid w:val="0030504E"/>
    <w:rsid w:val="00306974"/>
    <w:rsid w:val="00313099"/>
    <w:rsid w:val="003134E0"/>
    <w:rsid w:val="0033308F"/>
    <w:rsid w:val="003357F5"/>
    <w:rsid w:val="003422F7"/>
    <w:rsid w:val="00345398"/>
    <w:rsid w:val="00345BA9"/>
    <w:rsid w:val="00353659"/>
    <w:rsid w:val="003652D0"/>
    <w:rsid w:val="00366492"/>
    <w:rsid w:val="00366CE3"/>
    <w:rsid w:val="00367C8D"/>
    <w:rsid w:val="00372DBB"/>
    <w:rsid w:val="00375117"/>
    <w:rsid w:val="00382698"/>
    <w:rsid w:val="0038326F"/>
    <w:rsid w:val="00391897"/>
    <w:rsid w:val="0039532E"/>
    <w:rsid w:val="003A2FEF"/>
    <w:rsid w:val="003A355A"/>
    <w:rsid w:val="003A5421"/>
    <w:rsid w:val="003B218B"/>
    <w:rsid w:val="003B58C0"/>
    <w:rsid w:val="003D19AB"/>
    <w:rsid w:val="003E3D87"/>
    <w:rsid w:val="003E4E3F"/>
    <w:rsid w:val="003E7CB3"/>
    <w:rsid w:val="003F3317"/>
    <w:rsid w:val="003F60C9"/>
    <w:rsid w:val="00412AF0"/>
    <w:rsid w:val="00416347"/>
    <w:rsid w:val="00433E0B"/>
    <w:rsid w:val="00436213"/>
    <w:rsid w:val="004456CB"/>
    <w:rsid w:val="00447482"/>
    <w:rsid w:val="00453C40"/>
    <w:rsid w:val="0045660F"/>
    <w:rsid w:val="004618B7"/>
    <w:rsid w:val="004675C5"/>
    <w:rsid w:val="0049210D"/>
    <w:rsid w:val="004A75D1"/>
    <w:rsid w:val="004B3855"/>
    <w:rsid w:val="004C0C73"/>
    <w:rsid w:val="004C77D6"/>
    <w:rsid w:val="004D5000"/>
    <w:rsid w:val="004D5F4C"/>
    <w:rsid w:val="004E61CA"/>
    <w:rsid w:val="004E7615"/>
    <w:rsid w:val="004F32D4"/>
    <w:rsid w:val="004F57C6"/>
    <w:rsid w:val="004F6971"/>
    <w:rsid w:val="00502EFE"/>
    <w:rsid w:val="00517A68"/>
    <w:rsid w:val="00517F06"/>
    <w:rsid w:val="0052312B"/>
    <w:rsid w:val="00537D73"/>
    <w:rsid w:val="00542D4A"/>
    <w:rsid w:val="005516FE"/>
    <w:rsid w:val="005547B4"/>
    <w:rsid w:val="005701AD"/>
    <w:rsid w:val="005731E3"/>
    <w:rsid w:val="00574DB4"/>
    <w:rsid w:val="005848C7"/>
    <w:rsid w:val="00585BB4"/>
    <w:rsid w:val="005861EB"/>
    <w:rsid w:val="005901A3"/>
    <w:rsid w:val="00592C81"/>
    <w:rsid w:val="00594A00"/>
    <w:rsid w:val="00596F59"/>
    <w:rsid w:val="005B09C6"/>
    <w:rsid w:val="005B6414"/>
    <w:rsid w:val="005C3D94"/>
    <w:rsid w:val="005C498D"/>
    <w:rsid w:val="005C5BF9"/>
    <w:rsid w:val="005E3EDA"/>
    <w:rsid w:val="005E40A0"/>
    <w:rsid w:val="005F2778"/>
    <w:rsid w:val="0060168A"/>
    <w:rsid w:val="00610461"/>
    <w:rsid w:val="006130F2"/>
    <w:rsid w:val="006145EF"/>
    <w:rsid w:val="00617AC1"/>
    <w:rsid w:val="00630FE0"/>
    <w:rsid w:val="0065027D"/>
    <w:rsid w:val="006510E4"/>
    <w:rsid w:val="00652E8D"/>
    <w:rsid w:val="00656B37"/>
    <w:rsid w:val="0066084F"/>
    <w:rsid w:val="006609A5"/>
    <w:rsid w:val="00660ACA"/>
    <w:rsid w:val="00665B84"/>
    <w:rsid w:val="00671BC0"/>
    <w:rsid w:val="006803C1"/>
    <w:rsid w:val="00686498"/>
    <w:rsid w:val="00696744"/>
    <w:rsid w:val="006A12DF"/>
    <w:rsid w:val="006B0C06"/>
    <w:rsid w:val="006B3F3C"/>
    <w:rsid w:val="006B4E96"/>
    <w:rsid w:val="006B5B69"/>
    <w:rsid w:val="006B616C"/>
    <w:rsid w:val="006C22F1"/>
    <w:rsid w:val="006D318D"/>
    <w:rsid w:val="006E7C16"/>
    <w:rsid w:val="00703EB0"/>
    <w:rsid w:val="00703ED8"/>
    <w:rsid w:val="00710186"/>
    <w:rsid w:val="00713388"/>
    <w:rsid w:val="00723B49"/>
    <w:rsid w:val="00725C52"/>
    <w:rsid w:val="00730C48"/>
    <w:rsid w:val="007353DE"/>
    <w:rsid w:val="00737BEC"/>
    <w:rsid w:val="007423E3"/>
    <w:rsid w:val="007425D6"/>
    <w:rsid w:val="00743B24"/>
    <w:rsid w:val="0075214B"/>
    <w:rsid w:val="00753844"/>
    <w:rsid w:val="00753E5E"/>
    <w:rsid w:val="00763E69"/>
    <w:rsid w:val="007644F1"/>
    <w:rsid w:val="00771928"/>
    <w:rsid w:val="00774DA7"/>
    <w:rsid w:val="0078249F"/>
    <w:rsid w:val="00783A81"/>
    <w:rsid w:val="007926AD"/>
    <w:rsid w:val="007931A8"/>
    <w:rsid w:val="00794CE3"/>
    <w:rsid w:val="007A2066"/>
    <w:rsid w:val="007B738A"/>
    <w:rsid w:val="007C1736"/>
    <w:rsid w:val="007C3725"/>
    <w:rsid w:val="007D1975"/>
    <w:rsid w:val="007E7BB5"/>
    <w:rsid w:val="007F465F"/>
    <w:rsid w:val="00800BFC"/>
    <w:rsid w:val="008057BC"/>
    <w:rsid w:val="008059FC"/>
    <w:rsid w:val="00806FF6"/>
    <w:rsid w:val="00810278"/>
    <w:rsid w:val="00813813"/>
    <w:rsid w:val="00820503"/>
    <w:rsid w:val="0083166C"/>
    <w:rsid w:val="00836339"/>
    <w:rsid w:val="008442DE"/>
    <w:rsid w:val="0085143A"/>
    <w:rsid w:val="0085675C"/>
    <w:rsid w:val="00860903"/>
    <w:rsid w:val="008630EB"/>
    <w:rsid w:val="00870C6D"/>
    <w:rsid w:val="00880D1C"/>
    <w:rsid w:val="00894914"/>
    <w:rsid w:val="008A02F6"/>
    <w:rsid w:val="008A046D"/>
    <w:rsid w:val="008A2D98"/>
    <w:rsid w:val="008A6119"/>
    <w:rsid w:val="008A6EB0"/>
    <w:rsid w:val="008B4F4D"/>
    <w:rsid w:val="008B5170"/>
    <w:rsid w:val="008B67F2"/>
    <w:rsid w:val="008C5CE6"/>
    <w:rsid w:val="008D4B75"/>
    <w:rsid w:val="008D7669"/>
    <w:rsid w:val="008D7A2F"/>
    <w:rsid w:val="00901F46"/>
    <w:rsid w:val="00907787"/>
    <w:rsid w:val="00930692"/>
    <w:rsid w:val="0093298F"/>
    <w:rsid w:val="0093609B"/>
    <w:rsid w:val="00945D2D"/>
    <w:rsid w:val="00945D9E"/>
    <w:rsid w:val="00946361"/>
    <w:rsid w:val="00956DC3"/>
    <w:rsid w:val="0096026E"/>
    <w:rsid w:val="009607A3"/>
    <w:rsid w:val="00961480"/>
    <w:rsid w:val="009665D0"/>
    <w:rsid w:val="00966986"/>
    <w:rsid w:val="00973D36"/>
    <w:rsid w:val="00987691"/>
    <w:rsid w:val="009904E0"/>
    <w:rsid w:val="009B05D2"/>
    <w:rsid w:val="009B0605"/>
    <w:rsid w:val="009C3801"/>
    <w:rsid w:val="009D142D"/>
    <w:rsid w:val="009D37A0"/>
    <w:rsid w:val="009D6A8B"/>
    <w:rsid w:val="009D7FE0"/>
    <w:rsid w:val="009E0766"/>
    <w:rsid w:val="009E7615"/>
    <w:rsid w:val="009F4EC2"/>
    <w:rsid w:val="00A01EB3"/>
    <w:rsid w:val="00A14FEE"/>
    <w:rsid w:val="00A150B1"/>
    <w:rsid w:val="00A22CAB"/>
    <w:rsid w:val="00A236D0"/>
    <w:rsid w:val="00A24B4B"/>
    <w:rsid w:val="00A3122B"/>
    <w:rsid w:val="00A31957"/>
    <w:rsid w:val="00A323C9"/>
    <w:rsid w:val="00A51D86"/>
    <w:rsid w:val="00A63198"/>
    <w:rsid w:val="00A6469C"/>
    <w:rsid w:val="00A708A2"/>
    <w:rsid w:val="00A72B63"/>
    <w:rsid w:val="00A81CD8"/>
    <w:rsid w:val="00A8389C"/>
    <w:rsid w:val="00A861D4"/>
    <w:rsid w:val="00A86736"/>
    <w:rsid w:val="00A95550"/>
    <w:rsid w:val="00A964B0"/>
    <w:rsid w:val="00AB61E9"/>
    <w:rsid w:val="00AC29C9"/>
    <w:rsid w:val="00AC2E5B"/>
    <w:rsid w:val="00AC3CE8"/>
    <w:rsid w:val="00AD0D69"/>
    <w:rsid w:val="00AD459B"/>
    <w:rsid w:val="00AD6D7C"/>
    <w:rsid w:val="00AD7068"/>
    <w:rsid w:val="00AE11F5"/>
    <w:rsid w:val="00AE190D"/>
    <w:rsid w:val="00AE3BCA"/>
    <w:rsid w:val="00AE6808"/>
    <w:rsid w:val="00AE6C2D"/>
    <w:rsid w:val="00AE700E"/>
    <w:rsid w:val="00AE7439"/>
    <w:rsid w:val="00AF4AED"/>
    <w:rsid w:val="00B0334B"/>
    <w:rsid w:val="00B0670F"/>
    <w:rsid w:val="00B12845"/>
    <w:rsid w:val="00B1380E"/>
    <w:rsid w:val="00B1632D"/>
    <w:rsid w:val="00B17F95"/>
    <w:rsid w:val="00B20D73"/>
    <w:rsid w:val="00B2501D"/>
    <w:rsid w:val="00B4603E"/>
    <w:rsid w:val="00B46C95"/>
    <w:rsid w:val="00B47055"/>
    <w:rsid w:val="00B477EA"/>
    <w:rsid w:val="00B55470"/>
    <w:rsid w:val="00B57476"/>
    <w:rsid w:val="00B57765"/>
    <w:rsid w:val="00B57A2E"/>
    <w:rsid w:val="00B64E95"/>
    <w:rsid w:val="00B6569D"/>
    <w:rsid w:val="00B7090C"/>
    <w:rsid w:val="00B8026D"/>
    <w:rsid w:val="00B85482"/>
    <w:rsid w:val="00B924CC"/>
    <w:rsid w:val="00B927B8"/>
    <w:rsid w:val="00B92923"/>
    <w:rsid w:val="00B96232"/>
    <w:rsid w:val="00BA66F6"/>
    <w:rsid w:val="00BB1530"/>
    <w:rsid w:val="00BB32A2"/>
    <w:rsid w:val="00BB6AC5"/>
    <w:rsid w:val="00BD2221"/>
    <w:rsid w:val="00BD5CAE"/>
    <w:rsid w:val="00BD68F3"/>
    <w:rsid w:val="00BE02AD"/>
    <w:rsid w:val="00BF3FAC"/>
    <w:rsid w:val="00C01CB2"/>
    <w:rsid w:val="00C02827"/>
    <w:rsid w:val="00C17862"/>
    <w:rsid w:val="00C24992"/>
    <w:rsid w:val="00C2582E"/>
    <w:rsid w:val="00C27DC9"/>
    <w:rsid w:val="00C46E3F"/>
    <w:rsid w:val="00C4767B"/>
    <w:rsid w:val="00C7528A"/>
    <w:rsid w:val="00C778E9"/>
    <w:rsid w:val="00C862A8"/>
    <w:rsid w:val="00C96372"/>
    <w:rsid w:val="00CA6C23"/>
    <w:rsid w:val="00CA703E"/>
    <w:rsid w:val="00CB32CC"/>
    <w:rsid w:val="00CB5A6F"/>
    <w:rsid w:val="00CB72D9"/>
    <w:rsid w:val="00CD0EF2"/>
    <w:rsid w:val="00CD45DC"/>
    <w:rsid w:val="00CD6FBD"/>
    <w:rsid w:val="00CE398E"/>
    <w:rsid w:val="00CE5A08"/>
    <w:rsid w:val="00CE7104"/>
    <w:rsid w:val="00D0528B"/>
    <w:rsid w:val="00D06324"/>
    <w:rsid w:val="00D13ECB"/>
    <w:rsid w:val="00D15B45"/>
    <w:rsid w:val="00D20689"/>
    <w:rsid w:val="00D30708"/>
    <w:rsid w:val="00D45FA5"/>
    <w:rsid w:val="00D4638F"/>
    <w:rsid w:val="00D52C85"/>
    <w:rsid w:val="00D553D6"/>
    <w:rsid w:val="00D60C63"/>
    <w:rsid w:val="00D750A6"/>
    <w:rsid w:val="00D8132B"/>
    <w:rsid w:val="00D84218"/>
    <w:rsid w:val="00D8456C"/>
    <w:rsid w:val="00D859D9"/>
    <w:rsid w:val="00D9011D"/>
    <w:rsid w:val="00D9450C"/>
    <w:rsid w:val="00D94C6E"/>
    <w:rsid w:val="00DA0364"/>
    <w:rsid w:val="00DA1BDC"/>
    <w:rsid w:val="00DA3415"/>
    <w:rsid w:val="00DA4C94"/>
    <w:rsid w:val="00DA64C6"/>
    <w:rsid w:val="00DB3723"/>
    <w:rsid w:val="00DC0383"/>
    <w:rsid w:val="00DC55F4"/>
    <w:rsid w:val="00DD5D77"/>
    <w:rsid w:val="00DD7529"/>
    <w:rsid w:val="00DE2933"/>
    <w:rsid w:val="00DF186F"/>
    <w:rsid w:val="00DF616B"/>
    <w:rsid w:val="00DF672F"/>
    <w:rsid w:val="00E04325"/>
    <w:rsid w:val="00E1247F"/>
    <w:rsid w:val="00E13720"/>
    <w:rsid w:val="00E13BA8"/>
    <w:rsid w:val="00E15215"/>
    <w:rsid w:val="00E15C31"/>
    <w:rsid w:val="00E1678B"/>
    <w:rsid w:val="00E203E3"/>
    <w:rsid w:val="00E2601A"/>
    <w:rsid w:val="00E30063"/>
    <w:rsid w:val="00E33A50"/>
    <w:rsid w:val="00E3445F"/>
    <w:rsid w:val="00E42CA1"/>
    <w:rsid w:val="00E45088"/>
    <w:rsid w:val="00E50483"/>
    <w:rsid w:val="00E571A5"/>
    <w:rsid w:val="00E57A57"/>
    <w:rsid w:val="00E61AA7"/>
    <w:rsid w:val="00E6553C"/>
    <w:rsid w:val="00E703CA"/>
    <w:rsid w:val="00E715CA"/>
    <w:rsid w:val="00E81ABE"/>
    <w:rsid w:val="00E82252"/>
    <w:rsid w:val="00E8652C"/>
    <w:rsid w:val="00EA051E"/>
    <w:rsid w:val="00EA1CF6"/>
    <w:rsid w:val="00EA67EC"/>
    <w:rsid w:val="00EA712D"/>
    <w:rsid w:val="00EA73A5"/>
    <w:rsid w:val="00EB3664"/>
    <w:rsid w:val="00EB3F3D"/>
    <w:rsid w:val="00EC19B8"/>
    <w:rsid w:val="00EC5E39"/>
    <w:rsid w:val="00ED7DF6"/>
    <w:rsid w:val="00EE1283"/>
    <w:rsid w:val="00EE2323"/>
    <w:rsid w:val="00EE430E"/>
    <w:rsid w:val="00EE4BA6"/>
    <w:rsid w:val="00EF4952"/>
    <w:rsid w:val="00F006B1"/>
    <w:rsid w:val="00F01339"/>
    <w:rsid w:val="00F03546"/>
    <w:rsid w:val="00F04D18"/>
    <w:rsid w:val="00F05561"/>
    <w:rsid w:val="00F130EC"/>
    <w:rsid w:val="00F13332"/>
    <w:rsid w:val="00F1539D"/>
    <w:rsid w:val="00F17154"/>
    <w:rsid w:val="00F25ED7"/>
    <w:rsid w:val="00F2605B"/>
    <w:rsid w:val="00F27D12"/>
    <w:rsid w:val="00F3158D"/>
    <w:rsid w:val="00F31B9E"/>
    <w:rsid w:val="00F37B40"/>
    <w:rsid w:val="00F40C22"/>
    <w:rsid w:val="00F436D9"/>
    <w:rsid w:val="00F43F5B"/>
    <w:rsid w:val="00F51661"/>
    <w:rsid w:val="00F5174B"/>
    <w:rsid w:val="00F53DE1"/>
    <w:rsid w:val="00F7256A"/>
    <w:rsid w:val="00F7384C"/>
    <w:rsid w:val="00F73B32"/>
    <w:rsid w:val="00F77997"/>
    <w:rsid w:val="00F82ADC"/>
    <w:rsid w:val="00F8407C"/>
    <w:rsid w:val="00FB22F9"/>
    <w:rsid w:val="00FB5C51"/>
    <w:rsid w:val="00FC08F4"/>
    <w:rsid w:val="00FC575F"/>
    <w:rsid w:val="00FC7423"/>
    <w:rsid w:val="00FD0882"/>
    <w:rsid w:val="00FD2870"/>
    <w:rsid w:val="00FD5C4C"/>
    <w:rsid w:val="00FD7A76"/>
    <w:rsid w:val="00FE0552"/>
    <w:rsid w:val="00FE4673"/>
    <w:rsid w:val="00FF3CD3"/>
    <w:rsid w:val="00FF71A6"/>
    <w:rsid w:val="00FF7A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A1F8"/>
  <w15:chartTrackingRefBased/>
  <w15:docId w15:val="{98FE7E27-EE73-4DD5-B79A-AEEF94CDF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E5B"/>
    <w:rPr>
      <w:lang w:val="ca-ES"/>
    </w:rPr>
  </w:style>
  <w:style w:type="paragraph" w:styleId="Heading1">
    <w:name w:val="heading 1"/>
    <w:basedOn w:val="Normal"/>
    <w:next w:val="Normal"/>
    <w:link w:val="Heading1Char"/>
    <w:uiPriority w:val="9"/>
    <w:qFormat/>
    <w:rsid w:val="003953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4325"/>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1869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Lista sin Numerar,Párrafo Numerado,Párrafo de lista1,Lista1,Lista11,Lista111"/>
    <w:basedOn w:val="Normal"/>
    <w:link w:val="ListParagraphChar"/>
    <w:uiPriority w:val="34"/>
    <w:qFormat/>
    <w:rsid w:val="00E04325"/>
    <w:pPr>
      <w:spacing w:before="300" w:after="300" w:line="300" w:lineRule="exact"/>
      <w:ind w:left="357" w:hanging="357"/>
      <w:contextualSpacing/>
      <w:jc w:val="both"/>
    </w:pPr>
    <w:rPr>
      <w:rFonts w:ascii="Garamond" w:hAnsi="Garamond"/>
      <w:sz w:val="24"/>
    </w:rPr>
  </w:style>
  <w:style w:type="character" w:customStyle="1" w:styleId="ListParagraphChar">
    <w:name w:val="List Paragraph Char"/>
    <w:aliases w:val="List Char,Lista sin Numerar Char,Párrafo Numerado Char,Párrafo de lista1 Char,Lista1 Char,Lista11 Char,Lista111 Char"/>
    <w:basedOn w:val="DefaultParagraphFont"/>
    <w:link w:val="ListParagraph"/>
    <w:uiPriority w:val="34"/>
    <w:qFormat/>
    <w:locked/>
    <w:rsid w:val="00E04325"/>
    <w:rPr>
      <w:rFonts w:ascii="Garamond" w:hAnsi="Garamond"/>
      <w:sz w:val="24"/>
      <w:lang w:val="ca-ES"/>
    </w:rPr>
  </w:style>
  <w:style w:type="character" w:customStyle="1" w:styleId="Heading2Char">
    <w:name w:val="Heading 2 Char"/>
    <w:basedOn w:val="DefaultParagraphFont"/>
    <w:link w:val="Heading2"/>
    <w:uiPriority w:val="9"/>
    <w:rsid w:val="00E04325"/>
    <w:rPr>
      <w:rFonts w:ascii="Arial" w:eastAsiaTheme="majorEastAsia" w:hAnsi="Arial" w:cstheme="majorBidi"/>
      <w:b/>
      <w:sz w:val="26"/>
      <w:szCs w:val="26"/>
      <w:lang w:val="ca-ES"/>
    </w:rPr>
  </w:style>
  <w:style w:type="character" w:styleId="CommentReference">
    <w:name w:val="annotation reference"/>
    <w:basedOn w:val="DefaultParagraphFont"/>
    <w:uiPriority w:val="99"/>
    <w:unhideWhenUsed/>
    <w:rsid w:val="00E04325"/>
    <w:rPr>
      <w:sz w:val="16"/>
      <w:szCs w:val="16"/>
    </w:rPr>
  </w:style>
  <w:style w:type="paragraph" w:styleId="CommentText">
    <w:name w:val="annotation text"/>
    <w:basedOn w:val="Normal"/>
    <w:link w:val="CommentTextChar"/>
    <w:uiPriority w:val="99"/>
    <w:unhideWhenUsed/>
    <w:rsid w:val="00E04325"/>
    <w:pPr>
      <w:spacing w:line="240" w:lineRule="auto"/>
    </w:pPr>
    <w:rPr>
      <w:sz w:val="20"/>
      <w:szCs w:val="20"/>
    </w:rPr>
  </w:style>
  <w:style w:type="character" w:customStyle="1" w:styleId="CommentTextChar">
    <w:name w:val="Comment Text Char"/>
    <w:basedOn w:val="DefaultParagraphFont"/>
    <w:link w:val="CommentText"/>
    <w:uiPriority w:val="99"/>
    <w:rsid w:val="00E04325"/>
    <w:rPr>
      <w:sz w:val="20"/>
      <w:szCs w:val="20"/>
      <w:lang w:val="ca-ES"/>
    </w:rPr>
  </w:style>
  <w:style w:type="character" w:customStyle="1" w:styleId="Heading3Char">
    <w:name w:val="Heading 3 Char"/>
    <w:basedOn w:val="DefaultParagraphFont"/>
    <w:link w:val="Heading3"/>
    <w:uiPriority w:val="9"/>
    <w:rsid w:val="001869BF"/>
    <w:rPr>
      <w:rFonts w:asciiTheme="majorHAnsi" w:eastAsiaTheme="majorEastAsia" w:hAnsiTheme="majorHAnsi" w:cstheme="majorBidi"/>
      <w:color w:val="1F3763" w:themeColor="accent1" w:themeShade="7F"/>
      <w:sz w:val="24"/>
      <w:szCs w:val="24"/>
      <w:lang w:val="ca-ES"/>
    </w:rPr>
  </w:style>
  <w:style w:type="paragraph" w:customStyle="1" w:styleId="Default">
    <w:name w:val="Default"/>
    <w:rsid w:val="001869BF"/>
    <w:pPr>
      <w:autoSpaceDE w:val="0"/>
      <w:autoSpaceDN w:val="0"/>
      <w:adjustRightInd w:val="0"/>
      <w:spacing w:after="0" w:line="240" w:lineRule="auto"/>
    </w:pPr>
    <w:rPr>
      <w:rFonts w:ascii="Garamond" w:hAnsi="Garamond" w:cs="Garamond"/>
      <w:color w:val="000000"/>
      <w:sz w:val="24"/>
      <w:szCs w:val="24"/>
      <w:lang w:val="es-ES" w:bidi="my-MM"/>
    </w:rPr>
  </w:style>
  <w:style w:type="paragraph" w:styleId="Header">
    <w:name w:val="header"/>
    <w:basedOn w:val="Normal"/>
    <w:link w:val="HeaderChar"/>
    <w:uiPriority w:val="99"/>
    <w:unhideWhenUsed/>
    <w:rsid w:val="008D7A2F"/>
    <w:pPr>
      <w:tabs>
        <w:tab w:val="center" w:pos="4419"/>
        <w:tab w:val="right" w:pos="8838"/>
      </w:tabs>
      <w:spacing w:after="0" w:line="240" w:lineRule="auto"/>
    </w:pPr>
  </w:style>
  <w:style w:type="character" w:customStyle="1" w:styleId="HeaderChar">
    <w:name w:val="Header Char"/>
    <w:basedOn w:val="DefaultParagraphFont"/>
    <w:link w:val="Header"/>
    <w:uiPriority w:val="99"/>
    <w:rsid w:val="008D7A2F"/>
    <w:rPr>
      <w:lang w:val="ca-ES"/>
    </w:rPr>
  </w:style>
  <w:style w:type="paragraph" w:styleId="Footer">
    <w:name w:val="footer"/>
    <w:basedOn w:val="Normal"/>
    <w:link w:val="FooterChar"/>
    <w:uiPriority w:val="99"/>
    <w:unhideWhenUsed/>
    <w:rsid w:val="008D7A2F"/>
    <w:pPr>
      <w:tabs>
        <w:tab w:val="center" w:pos="4419"/>
        <w:tab w:val="right" w:pos="8838"/>
      </w:tabs>
      <w:spacing w:after="0" w:line="240" w:lineRule="auto"/>
    </w:pPr>
  </w:style>
  <w:style w:type="character" w:customStyle="1" w:styleId="FooterChar">
    <w:name w:val="Footer Char"/>
    <w:basedOn w:val="DefaultParagraphFont"/>
    <w:link w:val="Footer"/>
    <w:uiPriority w:val="99"/>
    <w:rsid w:val="008D7A2F"/>
    <w:rPr>
      <w:lang w:val="ca-ES"/>
    </w:rPr>
  </w:style>
  <w:style w:type="character" w:styleId="Hyperlink">
    <w:name w:val="Hyperlink"/>
    <w:basedOn w:val="DefaultParagraphFont"/>
    <w:uiPriority w:val="99"/>
    <w:unhideWhenUsed/>
    <w:rsid w:val="002173F5"/>
    <w:rPr>
      <w:color w:val="0563C1" w:themeColor="hyperlink"/>
      <w:u w:val="single"/>
    </w:rPr>
  </w:style>
  <w:style w:type="character" w:styleId="UnresolvedMention">
    <w:name w:val="Unresolved Mention"/>
    <w:basedOn w:val="DefaultParagraphFont"/>
    <w:uiPriority w:val="99"/>
    <w:semiHidden/>
    <w:unhideWhenUsed/>
    <w:rsid w:val="002173F5"/>
    <w:rPr>
      <w:color w:val="605E5C"/>
      <w:shd w:val="clear" w:color="auto" w:fill="E1DFDD"/>
    </w:rPr>
  </w:style>
  <w:style w:type="character" w:styleId="FollowedHyperlink">
    <w:name w:val="FollowedHyperlink"/>
    <w:basedOn w:val="DefaultParagraphFont"/>
    <w:uiPriority w:val="99"/>
    <w:semiHidden/>
    <w:unhideWhenUsed/>
    <w:rsid w:val="00EE430E"/>
    <w:rPr>
      <w:color w:val="954F72" w:themeColor="followedHyperlink"/>
      <w:u w:val="single"/>
    </w:rPr>
  </w:style>
  <w:style w:type="character" w:customStyle="1" w:styleId="ui-provider">
    <w:name w:val="ui-provider"/>
    <w:basedOn w:val="DefaultParagraphFont"/>
    <w:rsid w:val="00B0334B"/>
  </w:style>
  <w:style w:type="character" w:customStyle="1" w:styleId="Heading1Char">
    <w:name w:val="Heading 1 Char"/>
    <w:basedOn w:val="DefaultParagraphFont"/>
    <w:link w:val="Heading1"/>
    <w:uiPriority w:val="9"/>
    <w:rsid w:val="0039532E"/>
    <w:rPr>
      <w:rFonts w:asciiTheme="majorHAnsi" w:eastAsiaTheme="majorEastAsia" w:hAnsiTheme="majorHAnsi" w:cstheme="majorBidi"/>
      <w:color w:val="2F5496" w:themeColor="accent1" w:themeShade="BF"/>
      <w:sz w:val="32"/>
      <w:szCs w:val="32"/>
      <w:lang w:val="ca-ES"/>
    </w:rPr>
  </w:style>
  <w:style w:type="paragraph" w:styleId="NormalWeb">
    <w:name w:val="Normal (Web)"/>
    <w:basedOn w:val="Normal"/>
    <w:uiPriority w:val="99"/>
    <w:unhideWhenUsed/>
    <w:rsid w:val="003953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EE2323"/>
    <w:pPr>
      <w:outlineLvl w:val="9"/>
    </w:pPr>
    <w:rPr>
      <w:lang w:val="en-US"/>
    </w:rPr>
  </w:style>
  <w:style w:type="paragraph" w:styleId="TOC1">
    <w:name w:val="toc 1"/>
    <w:basedOn w:val="Normal"/>
    <w:next w:val="Normal"/>
    <w:autoRedefine/>
    <w:uiPriority w:val="39"/>
    <w:unhideWhenUsed/>
    <w:rsid w:val="00EE2323"/>
    <w:pPr>
      <w:spacing w:after="100"/>
    </w:pPr>
  </w:style>
  <w:style w:type="paragraph" w:styleId="TOC2">
    <w:name w:val="toc 2"/>
    <w:basedOn w:val="Normal"/>
    <w:next w:val="Normal"/>
    <w:autoRedefine/>
    <w:uiPriority w:val="39"/>
    <w:unhideWhenUsed/>
    <w:rsid w:val="00EE2323"/>
    <w:pPr>
      <w:spacing w:after="100"/>
      <w:ind w:left="220"/>
    </w:pPr>
  </w:style>
  <w:style w:type="paragraph" w:styleId="TOC3">
    <w:name w:val="toc 3"/>
    <w:basedOn w:val="Normal"/>
    <w:next w:val="Normal"/>
    <w:autoRedefine/>
    <w:uiPriority w:val="39"/>
    <w:unhideWhenUsed/>
    <w:rsid w:val="00EE2323"/>
    <w:pPr>
      <w:spacing w:after="100"/>
      <w:ind w:left="440"/>
    </w:pPr>
  </w:style>
  <w:style w:type="paragraph" w:styleId="Revision">
    <w:name w:val="Revision"/>
    <w:hidden/>
    <w:uiPriority w:val="99"/>
    <w:semiHidden/>
    <w:rsid w:val="004D5F4C"/>
    <w:pPr>
      <w:spacing w:after="0" w:line="240" w:lineRule="auto"/>
    </w:pPr>
    <w:rPr>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256057">
      <w:bodyDiv w:val="1"/>
      <w:marLeft w:val="0"/>
      <w:marRight w:val="0"/>
      <w:marTop w:val="0"/>
      <w:marBottom w:val="0"/>
      <w:divBdr>
        <w:top w:val="none" w:sz="0" w:space="0" w:color="auto"/>
        <w:left w:val="none" w:sz="0" w:space="0" w:color="auto"/>
        <w:bottom w:val="none" w:sz="0" w:space="0" w:color="auto"/>
        <w:right w:val="none" w:sz="0" w:space="0" w:color="auto"/>
      </w:divBdr>
    </w:div>
    <w:div w:id="354817530">
      <w:bodyDiv w:val="1"/>
      <w:marLeft w:val="0"/>
      <w:marRight w:val="0"/>
      <w:marTop w:val="0"/>
      <w:marBottom w:val="0"/>
      <w:divBdr>
        <w:top w:val="none" w:sz="0" w:space="0" w:color="auto"/>
        <w:left w:val="none" w:sz="0" w:space="0" w:color="auto"/>
        <w:bottom w:val="none" w:sz="0" w:space="0" w:color="auto"/>
        <w:right w:val="none" w:sz="0" w:space="0" w:color="auto"/>
      </w:divBdr>
    </w:div>
    <w:div w:id="1160736970">
      <w:bodyDiv w:val="1"/>
      <w:marLeft w:val="0"/>
      <w:marRight w:val="0"/>
      <w:marTop w:val="0"/>
      <w:marBottom w:val="0"/>
      <w:divBdr>
        <w:top w:val="none" w:sz="0" w:space="0" w:color="auto"/>
        <w:left w:val="none" w:sz="0" w:space="0" w:color="auto"/>
        <w:bottom w:val="none" w:sz="0" w:space="0" w:color="auto"/>
        <w:right w:val="none" w:sz="0" w:space="0" w:color="auto"/>
      </w:divBdr>
    </w:div>
    <w:div w:id="1483505053">
      <w:bodyDiv w:val="1"/>
      <w:marLeft w:val="0"/>
      <w:marRight w:val="0"/>
      <w:marTop w:val="0"/>
      <w:marBottom w:val="0"/>
      <w:divBdr>
        <w:top w:val="none" w:sz="0" w:space="0" w:color="auto"/>
        <w:left w:val="none" w:sz="0" w:space="0" w:color="auto"/>
        <w:bottom w:val="none" w:sz="0" w:space="0" w:color="auto"/>
        <w:right w:val="none" w:sz="0" w:space="0" w:color="auto"/>
      </w:divBdr>
    </w:div>
    <w:div w:id="1590888412">
      <w:bodyDiv w:val="1"/>
      <w:marLeft w:val="0"/>
      <w:marRight w:val="0"/>
      <w:marTop w:val="0"/>
      <w:marBottom w:val="0"/>
      <w:divBdr>
        <w:top w:val="none" w:sz="0" w:space="0" w:color="auto"/>
        <w:left w:val="none" w:sz="0" w:space="0" w:color="auto"/>
        <w:bottom w:val="none" w:sz="0" w:space="0" w:color="auto"/>
        <w:right w:val="none" w:sz="0" w:space="0" w:color="auto"/>
      </w:divBdr>
    </w:div>
    <w:div w:id="176595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ede.agenciatributaria.gob.es/Sede/procedimientoini/G304.shtml" TargetMode="External"/><Relationship Id="rId26" Type="http://schemas.openxmlformats.org/officeDocument/2006/relationships/hyperlink" Target="https://unidisc.csuc.cat/index.php/s/RLp70UnQwMUfRVH" TargetMode="External"/><Relationship Id="rId39" Type="http://schemas.openxmlformats.org/officeDocument/2006/relationships/image" Target="media/image12.png"/><Relationship Id="rId21" Type="http://schemas.openxmlformats.org/officeDocument/2006/relationships/hyperlink" Target="https://unidisc.csuc.cat/index.php/s/rQs4YdBvTtKvbUN" TargetMode="External"/><Relationship Id="rId34" Type="http://schemas.openxmlformats.org/officeDocument/2006/relationships/image" Target="media/image7.png"/><Relationship Id="rId42" Type="http://schemas.openxmlformats.org/officeDocument/2006/relationships/image" Target="media/image15.png"/><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contractaciopublica.cat/es/detall-publicacio/832bbf7d-31a2-50e5-54f4-a02c16153b4c/20001787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unidisc.csuc.cat/index.php/s/G5o2mTmFsFi0R5C" TargetMode="External"/><Relationship Id="rId32" Type="http://schemas.openxmlformats.org/officeDocument/2006/relationships/hyperlink" Target="https://unidisc.csuc.cat/index.php/s/eIqsT0jLzsM2Qlb" TargetMode="External"/><Relationship Id="rId37" Type="http://schemas.openxmlformats.org/officeDocument/2006/relationships/image" Target="media/image10.png"/><Relationship Id="rId40" Type="http://schemas.openxmlformats.org/officeDocument/2006/relationships/image" Target="media/image13.png"/><Relationship Id="rId45" Type="http://schemas.openxmlformats.org/officeDocument/2006/relationships/hyperlink" Target="https://contractaciopublica.cat/ecofin_sobre/AppJava/views/ayuda/empresas/checkPdfSign.xhtml?set-locale=en_GB" TargetMode="External"/><Relationship Id="rId5" Type="http://schemas.openxmlformats.org/officeDocument/2006/relationships/numbering" Target="numbering.xml"/><Relationship Id="rId15" Type="http://schemas.openxmlformats.org/officeDocument/2006/relationships/hyperlink" Target="https://contractaciopublica.cat/ca/detall-publicacio/832bbf7d-31a2-50e5-54f4-a02c16153b4c/200017873" TargetMode="External"/><Relationship Id="rId23" Type="http://schemas.openxmlformats.org/officeDocument/2006/relationships/hyperlink" Target="https://unidisc.csuc.cat/index.php/s/bJVButnG2hFUJ1F" TargetMode="External"/><Relationship Id="rId28" Type="http://schemas.openxmlformats.org/officeDocument/2006/relationships/hyperlink" Target="https://unidisc.csuc.cat/index.php/s/zkzRuFOFx1O4Cib"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atc.gencat.cat/es/gestions/certificats/certificats-tributaris/tramit-certificat-contractacio/index.html?moda=1&amp;detallId=6f298a13-c14b-11e6-a844-0050569214da" TargetMode="External"/><Relationship Id="rId31" Type="http://schemas.openxmlformats.org/officeDocument/2006/relationships/image" Target="media/image5.png"/><Relationship Id="rId44" Type="http://schemas.openxmlformats.org/officeDocument/2006/relationships/hyperlink" Target="https://www.csuc.cat/ca/serveis/institucions-adherid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disc.csuc.cat/index.php/s/Uxw0xElOFTeZz0N" TargetMode="External"/><Relationship Id="rId22" Type="http://schemas.openxmlformats.org/officeDocument/2006/relationships/hyperlink" Target="https://unidisc.csuc.cat/index.php/s/WOfPxXdCRfqJg0i" TargetMode="External"/><Relationship Id="rId27" Type="http://schemas.openxmlformats.org/officeDocument/2006/relationships/hyperlink" Target="https://unidisc.csuc.cat/index.php/s/zmP38h7u5AIiTYu" TargetMode="External"/><Relationship Id="rId30" Type="http://schemas.openxmlformats.org/officeDocument/2006/relationships/image" Target="media/image4.png"/><Relationship Id="rId35" Type="http://schemas.openxmlformats.org/officeDocument/2006/relationships/image" Target="media/image8.png"/><Relationship Id="rId43" Type="http://schemas.openxmlformats.org/officeDocument/2006/relationships/hyperlink" Target="https://unidisc.csuc.cat/index.php/s/eIqsT0jLzsM2Qlb"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unidisc.csuc.cat/index.php/s/E5pJ4OldK5DOm4j" TargetMode="External"/><Relationship Id="rId25" Type="http://schemas.openxmlformats.org/officeDocument/2006/relationships/hyperlink" Target="https://unidisc.csuc.cat/index.php/s/aJkWLgynBkvo6zU" TargetMode="External"/><Relationship Id="rId33" Type="http://schemas.openxmlformats.org/officeDocument/2006/relationships/image" Target="media/image6.png"/><Relationship Id="rId38" Type="http://schemas.openxmlformats.org/officeDocument/2006/relationships/image" Target="media/image11.png"/><Relationship Id="rId46" Type="http://schemas.openxmlformats.org/officeDocument/2006/relationships/hyperlink" Target="mailto:licitacions@csuc.cat" TargetMode="External"/><Relationship Id="rId20" Type="http://schemas.openxmlformats.org/officeDocument/2006/relationships/hyperlink" Target="https://portal.seg-social.gob.es/wps/portal/importass/importass/Categorias/Consulta+de+pagos+y+deudas/CCertificado+de+estar+al+corriente+en+las+obligaciones+de+la+Seguridad+Social" TargetMode="External"/><Relationship Id="rId4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C667EBB210E3A41968C3E81A90C080E" ma:contentTypeVersion="19" ma:contentTypeDescription="Crea un document nou" ma:contentTypeScope="" ma:versionID="e9ca6e94c00ad0d062207e261de91da9">
  <xsd:schema xmlns:xsd="http://www.w3.org/2001/XMLSchema" xmlns:xs="http://www.w3.org/2001/XMLSchema" xmlns:p="http://schemas.microsoft.com/office/2006/metadata/properties" xmlns:ns2="c47edceb-193b-4675-a6d0-2774a1be007f" xmlns:ns3="8b2de81d-c0d5-4fbd-96d6-458b5887f875" targetNamespace="http://schemas.microsoft.com/office/2006/metadata/properties" ma:root="true" ma:fieldsID="76d9bfb302389d92ecafbef4caa25e0d" ns2:_="" ns3:_="">
    <xsd:import namespace="c47edceb-193b-4675-a6d0-2774a1be007f"/>
    <xsd:import namespace="8b2de81d-c0d5-4fbd-96d6-458b5887f87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ar_Validat_x003f_" minOccurs="0"/>
                <xsd:element ref="ns2:Mar_QuiValida_x003f_" minOccurs="0"/>
                <xsd:element ref="ns2:Mar_ValidaObs" minOccurs="0"/>
                <xsd:element ref="ns2:Mar_ValidaQuan" minOccurs="0"/>
                <xsd:element ref="ns2:Validat_x003f_" minOccurs="0"/>
                <xsd:element ref="ns2:ValidatQuan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edceb-193b-4675-a6d0-2774a1be0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es de la imatge" ma:readOnly="false" ma:fieldId="{5cf76f15-5ced-4ddc-b409-7134ff3c332f}" ma:taxonomyMulti="true" ma:sspId="ed31bfec-48cb-4de3-a58b-ddeab113d69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ar_Validat_x003f_" ma:index="21" nillable="true" ma:displayName="Mar_Validat?" ma:default="0" ma:format="Dropdown" ma:internalName="Mar_Validat_x003f_">
      <xsd:simpleType>
        <xsd:restriction base="dms:Boolean"/>
      </xsd:simpleType>
    </xsd:element>
    <xsd:element name="Mar_QuiValida_x003f_" ma:index="22" nillable="true" ma:displayName="Mar_QuiValida" ma:format="Dropdown" ma:internalName="Mar_QuiValida_x003f_">
      <xsd:simpleType>
        <xsd:restriction base="dms:Text">
          <xsd:maxLength value="255"/>
        </xsd:restriction>
      </xsd:simpleType>
    </xsd:element>
    <xsd:element name="Mar_ValidaObs" ma:index="23" nillable="true" ma:displayName="Mar_ValidaObs" ma:format="Dropdown" ma:internalName="Mar_ValidaObs">
      <xsd:simpleType>
        <xsd:restriction base="dms:Text">
          <xsd:maxLength value="255"/>
        </xsd:restriction>
      </xsd:simpleType>
    </xsd:element>
    <xsd:element name="Mar_ValidaQuan" ma:index="24" nillable="true" ma:displayName="Mar_ValidaQuan" ma:format="DateOnly" ma:internalName="Mar_ValidaQuan">
      <xsd:simpleType>
        <xsd:restriction base="dms:DateTime"/>
      </xsd:simpleType>
    </xsd:element>
    <xsd:element name="Validat_x003f_" ma:index="25" nillable="true" ma:displayName="Validat?" ma:format="Dropdown" ma:internalName="Validat_x003f_">
      <xsd:simpleType>
        <xsd:restriction base="dms:Text">
          <xsd:maxLength value="255"/>
        </xsd:restriction>
      </xsd:simpleType>
    </xsd:element>
    <xsd:element name="ValidatQuan_x003f_" ma:index="26" nillable="true" ma:displayName="ValidatQuan?" ma:format="Dropdown" ma:internalName="ValidatQuan_x003f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2de81d-c0d5-4fbd-96d6-458b5887f8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744a0d-d0fd-442a-8d03-a85c9057d2cc}" ma:internalName="TaxCatchAll" ma:showField="CatchAllData" ma:web="8b2de81d-c0d5-4fbd-96d6-458b5887f8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47edceb-193b-4675-a6d0-2774a1be007f">
      <Terms xmlns="http://schemas.microsoft.com/office/infopath/2007/PartnerControls"/>
    </lcf76f155ced4ddcb4097134ff3c332f>
    <TaxCatchAll xmlns="8b2de81d-c0d5-4fbd-96d6-458b5887f875" xsi:nil="true"/>
    <MediaLengthInSeconds xmlns="c47edceb-193b-4675-a6d0-2774a1be007f" xsi:nil="true"/>
    <Validat_x003f_ xmlns="c47edceb-193b-4675-a6d0-2774a1be007f" xsi:nil="true"/>
    <Mar_ValidaObs xmlns="c47edceb-193b-4675-a6d0-2774a1be007f" xsi:nil="true"/>
    <Mar_ValidaQuan xmlns="c47edceb-193b-4675-a6d0-2774a1be007f" xsi:nil="true"/>
    <Mar_QuiValida_x003f_ xmlns="c47edceb-193b-4675-a6d0-2774a1be007f" xsi:nil="true"/>
    <Mar_Validat_x003f_ xmlns="c47edceb-193b-4675-a6d0-2774a1be007f">false</Mar_Validat_x003f_>
    <ValidatQuan_x003f_ xmlns="c47edceb-193b-4675-a6d0-2774a1be007f" xsi:nil="true"/>
  </documentManagement>
</p:properties>
</file>

<file path=customXml/itemProps1.xml><?xml version="1.0" encoding="utf-8"?>
<ds:datastoreItem xmlns:ds="http://schemas.openxmlformats.org/officeDocument/2006/customXml" ds:itemID="{00DF7B0F-B949-4308-A334-F631A7D5E479}">
  <ds:schemaRefs>
    <ds:schemaRef ds:uri="http://schemas.openxmlformats.org/officeDocument/2006/bibliography"/>
  </ds:schemaRefs>
</ds:datastoreItem>
</file>

<file path=customXml/itemProps2.xml><?xml version="1.0" encoding="utf-8"?>
<ds:datastoreItem xmlns:ds="http://schemas.openxmlformats.org/officeDocument/2006/customXml" ds:itemID="{3B301214-4663-4D09-B4B0-00332BBEAF5B}"/>
</file>

<file path=customXml/itemProps3.xml><?xml version="1.0" encoding="utf-8"?>
<ds:datastoreItem xmlns:ds="http://schemas.openxmlformats.org/officeDocument/2006/customXml" ds:itemID="{6A987B3A-2EAB-480B-874F-8D64EB9B907B}">
  <ds:schemaRefs>
    <ds:schemaRef ds:uri="http://schemas.microsoft.com/sharepoint/v3/contenttype/forms"/>
  </ds:schemaRefs>
</ds:datastoreItem>
</file>

<file path=customXml/itemProps4.xml><?xml version="1.0" encoding="utf-8"?>
<ds:datastoreItem xmlns:ds="http://schemas.openxmlformats.org/officeDocument/2006/customXml" ds:itemID="{24791032-D81A-431E-A85F-A661886FE238}">
  <ds:schemaRefs>
    <ds:schemaRef ds:uri="http://schemas.microsoft.com/office/2006/metadata/properties"/>
    <ds:schemaRef ds:uri="http://schemas.microsoft.com/office/infopath/2007/PartnerControls"/>
    <ds:schemaRef ds:uri="c47edceb-193b-4675-a6d0-2774a1be007f"/>
    <ds:schemaRef ds:uri="8b2de81d-c0d5-4fbd-96d6-458b5887f875"/>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37</Pages>
  <Words>9296</Words>
  <Characters>51128</Characters>
  <Application>Microsoft Office Word</Application>
  <DocSecurity>0</DocSecurity>
  <Lines>426</Lines>
  <Paragraphs>120</Paragraphs>
  <ScaleCrop>false</ScaleCrop>
  <Company/>
  <LinksUpToDate>false</LinksUpToDate>
  <CharactersWithSpaces>60304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Carrera</dc:creator>
  <cp:keywords/>
  <dc:description/>
  <cp:lastModifiedBy>Cristina Sebastián González</cp:lastModifiedBy>
  <cp:revision>356</cp:revision>
  <dcterms:created xsi:type="dcterms:W3CDTF">2022-12-07T05:31:00Z</dcterms:created>
  <dcterms:modified xsi:type="dcterms:W3CDTF">2024-11-25T12:29:00Z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0x010100AC667EBB210E3A41968C3E81A90C080E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SIP_Label_35190b18-fce3-4985-8f5b-143560717296_Enabled">
    <vt:lpwstr>true</vt:lpwstr>
  </property>
  <property fmtid="{D5CDD505-2E9C-101B-9397-08002B2CF9AE}" pid="11" name="MSIP_Label_35190b18-fce3-4985-8f5b-143560717296_SetDate">
    <vt:lpwstr>2024-09-26T10:35:48Z</vt:lpwstr>
  </property>
  <property fmtid="{D5CDD505-2E9C-101B-9397-08002B2CF9AE}" pid="12" name="MSIP_Label_35190b18-fce3-4985-8f5b-143560717296_Method">
    <vt:lpwstr>Privileged</vt:lpwstr>
  </property>
  <property fmtid="{D5CDD505-2E9C-101B-9397-08002B2CF9AE}" pid="13" name="MSIP_Label_35190b18-fce3-4985-8f5b-143560717296_Name">
    <vt:lpwstr>Confidencial i restringida</vt:lpwstr>
  </property>
  <property fmtid="{D5CDD505-2E9C-101B-9397-08002B2CF9AE}" pid="14" name="MSIP_Label_35190b18-fce3-4985-8f5b-143560717296_SiteId">
    <vt:lpwstr>d7f9fe0f-fba5-4e85-a76a-bdbdf37e5209</vt:lpwstr>
  </property>
  <property fmtid="{D5CDD505-2E9C-101B-9397-08002B2CF9AE}" pid="15" name="MSIP_Label_35190b18-fce3-4985-8f5b-143560717296_ActionId">
    <vt:lpwstr>d55e94c2-6f1e-474d-90bf-d6896a4b406e</vt:lpwstr>
  </property>
  <property fmtid="{D5CDD505-2E9C-101B-9397-08002B2CF9AE}" pid="16" name="MSIP_Label_35190b18-fce3-4985-8f5b-143560717296_ContentBits">
    <vt:lpwstr>0</vt:lpwstr>
  </property>
</Properties>
</file>